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5620AF" w:rsidRPr="009B43A8" w14:paraId="68C31081" w14:textId="77777777" w:rsidTr="004462F1">
        <w:trPr>
          <w:cantSplit/>
          <w:trHeight w:val="5103"/>
        </w:trPr>
        <w:tc>
          <w:tcPr>
            <w:tcW w:w="8504" w:type="dxa"/>
            <w:vAlign w:val="bottom"/>
          </w:tcPr>
          <w:p w14:paraId="4025949E" w14:textId="693D04E7" w:rsidR="005620AF" w:rsidRPr="009B43A8" w:rsidRDefault="00203428" w:rsidP="004462F1">
            <w:pPr>
              <w:jc w:val="right"/>
              <w:rPr>
                <w:rFonts w:cs="Arial"/>
                <w:b/>
                <w:color w:val="212C35"/>
                <w:sz w:val="44"/>
              </w:rPr>
            </w:pPr>
            <w:r>
              <w:rPr>
                <w:rFonts w:cs="Arial"/>
                <w:b/>
                <w:color w:val="212C35"/>
                <w:sz w:val="44"/>
              </w:rPr>
              <w:t>Anhang 2</w:t>
            </w:r>
          </w:p>
          <w:p w14:paraId="7CC33B33" w14:textId="7FBC2438" w:rsidR="005620AF" w:rsidRPr="00FB3F7D" w:rsidRDefault="005620AF" w:rsidP="004462F1">
            <w:pPr>
              <w:spacing w:before="120"/>
              <w:jc w:val="right"/>
              <w:rPr>
                <w:rFonts w:cs="Arial"/>
                <w:b/>
                <w:color w:val="212C35"/>
                <w:sz w:val="44"/>
              </w:rPr>
            </w:pPr>
            <w:r>
              <w:rPr>
                <w:rFonts w:cs="Arial"/>
                <w:b/>
                <w:color w:val="212C35"/>
                <w:sz w:val="44"/>
              </w:rPr>
              <w:t>Leistungsbeschreibung</w:t>
            </w:r>
            <w:r w:rsidRPr="009B43A8">
              <w:rPr>
                <w:rFonts w:cs="Arial"/>
                <w:b/>
                <w:color w:val="212C35"/>
                <w:sz w:val="44"/>
              </w:rPr>
              <w:t xml:space="preserve"> </w:t>
            </w:r>
          </w:p>
        </w:tc>
      </w:tr>
      <w:tr w:rsidR="005620AF" w:rsidRPr="009B43A8" w14:paraId="76415066" w14:textId="77777777" w:rsidTr="004462F1">
        <w:trPr>
          <w:cantSplit/>
        </w:trPr>
        <w:tc>
          <w:tcPr>
            <w:tcW w:w="8504" w:type="dxa"/>
            <w:shd w:val="clear" w:color="auto" w:fill="EBEBEB"/>
          </w:tcPr>
          <w:p w14:paraId="1E5D242B" w14:textId="77777777" w:rsidR="005620AF" w:rsidRPr="009B43A8" w:rsidRDefault="005620AF" w:rsidP="004462F1">
            <w:pPr>
              <w:rPr>
                <w:rFonts w:cs="Arial"/>
              </w:rPr>
            </w:pPr>
          </w:p>
        </w:tc>
      </w:tr>
      <w:tr w:rsidR="005620AF" w:rsidRPr="009B43A8" w14:paraId="5D31C541" w14:textId="77777777" w:rsidTr="004462F1">
        <w:trPr>
          <w:cantSplit/>
          <w:trHeight w:val="2268"/>
        </w:trPr>
        <w:tc>
          <w:tcPr>
            <w:tcW w:w="8504" w:type="dxa"/>
          </w:tcPr>
          <w:p w14:paraId="42B63D89" w14:textId="77777777" w:rsidR="005620AF" w:rsidRPr="009B43A8" w:rsidRDefault="005620AF" w:rsidP="004462F1">
            <w:pPr>
              <w:jc w:val="right"/>
              <w:rPr>
                <w:rFonts w:cs="Arial"/>
                <w:color w:val="A6A6A6" w:themeColor="background1" w:themeShade="A6"/>
                <w:sz w:val="32"/>
              </w:rPr>
            </w:pPr>
          </w:p>
          <w:p w14:paraId="64637A92" w14:textId="77777777" w:rsidR="005620AF" w:rsidRPr="009B43A8" w:rsidRDefault="005620AF" w:rsidP="004462F1">
            <w:pPr>
              <w:jc w:val="right"/>
              <w:rPr>
                <w:rFonts w:cs="Arial"/>
                <w:color w:val="A6A6A6" w:themeColor="background1" w:themeShade="A6"/>
                <w:sz w:val="32"/>
              </w:rPr>
            </w:pPr>
            <w:r w:rsidRPr="009B43A8">
              <w:rPr>
                <w:rFonts w:cs="Arial"/>
                <w:color w:val="A6A6A6" w:themeColor="background1" w:themeShade="A6"/>
                <w:sz w:val="32"/>
              </w:rPr>
              <w:t xml:space="preserve">EU-Vergabeverfahren </w:t>
            </w:r>
          </w:p>
          <w:p w14:paraId="57623005" w14:textId="2EA68C2D" w:rsidR="005620AF" w:rsidRPr="009B43A8" w:rsidRDefault="005620AF" w:rsidP="004462F1">
            <w:pPr>
              <w:jc w:val="right"/>
              <w:rPr>
                <w:rFonts w:cs="Arial"/>
                <w:color w:val="A6A6A6" w:themeColor="background1" w:themeShade="A6"/>
                <w:sz w:val="32"/>
              </w:rPr>
            </w:pPr>
            <w:r w:rsidRPr="009B43A8">
              <w:rPr>
                <w:rFonts w:cs="Arial"/>
                <w:color w:val="A6A6A6" w:themeColor="background1" w:themeShade="A6"/>
                <w:sz w:val="32"/>
              </w:rPr>
              <w:t>„</w:t>
            </w:r>
            <w:r>
              <w:rPr>
                <w:rFonts w:cs="Arial"/>
                <w:color w:val="A6A6A6" w:themeColor="background1" w:themeShade="A6"/>
                <w:sz w:val="32"/>
              </w:rPr>
              <w:t>Druckumgebung</w:t>
            </w:r>
            <w:r w:rsidRPr="009B43A8">
              <w:rPr>
                <w:rFonts w:cs="Arial"/>
                <w:color w:val="A6A6A6" w:themeColor="background1" w:themeShade="A6"/>
                <w:sz w:val="32"/>
              </w:rPr>
              <w:t>“</w:t>
            </w:r>
          </w:p>
          <w:p w14:paraId="6CD908C1" w14:textId="77777777" w:rsidR="005620AF" w:rsidRPr="009B43A8" w:rsidRDefault="005620AF" w:rsidP="004462F1">
            <w:pPr>
              <w:jc w:val="right"/>
              <w:rPr>
                <w:rFonts w:cs="Arial"/>
                <w:sz w:val="32"/>
              </w:rPr>
            </w:pPr>
          </w:p>
        </w:tc>
      </w:tr>
    </w:tbl>
    <w:p w14:paraId="38FA1A5B" w14:textId="66E8DA14" w:rsidR="00A7369E" w:rsidRDefault="00D64A6F" w:rsidP="00D51C45">
      <w:r>
        <w:t xml:space="preserve">                                                                                                                                                                                                                                                                                                                                                                                                                                                                                                                                                                                                                                                                                       </w:t>
      </w:r>
    </w:p>
    <w:p w14:paraId="38FA1A5C" w14:textId="77777777" w:rsidR="00A7369E" w:rsidRPr="00A7369E" w:rsidRDefault="00A7369E" w:rsidP="00D51C45"/>
    <w:p w14:paraId="38FA1A5D" w14:textId="77777777" w:rsidR="00A7369E" w:rsidRPr="00A7369E" w:rsidRDefault="00A7369E" w:rsidP="00D51C45"/>
    <w:p w14:paraId="38FA1A5E" w14:textId="77777777" w:rsidR="00A7369E" w:rsidRPr="00A7369E" w:rsidRDefault="00A7369E" w:rsidP="00D51C45"/>
    <w:p w14:paraId="38FA1A5F" w14:textId="77777777" w:rsidR="00A7369E" w:rsidRDefault="00A7369E" w:rsidP="00D51C45"/>
    <w:p w14:paraId="38FA1A60" w14:textId="77777777" w:rsidR="00A7369E" w:rsidRDefault="00A7369E" w:rsidP="00D51C45">
      <w:pPr>
        <w:tabs>
          <w:tab w:val="left" w:pos="1605"/>
        </w:tabs>
      </w:pPr>
      <w:r>
        <w:tab/>
      </w:r>
    </w:p>
    <w:p w14:paraId="38FA1A61" w14:textId="5B4678FC" w:rsidR="00A7369E" w:rsidRDefault="00A7369E" w:rsidP="00D51C45"/>
    <w:p w14:paraId="38FA1A62" w14:textId="77777777" w:rsidR="00895194" w:rsidRDefault="00895194" w:rsidP="00D51C45">
      <w:pPr>
        <w:pStyle w:val="KUBTitel"/>
        <w:jc w:val="both"/>
        <w:sectPr w:rsidR="00895194" w:rsidSect="00C33D84">
          <w:headerReference w:type="default" r:id="rId12"/>
          <w:footerReference w:type="even" r:id="rId13"/>
          <w:footerReference w:type="default" r:id="rId14"/>
          <w:headerReference w:type="first" r:id="rId15"/>
          <w:footerReference w:type="first" r:id="rId16"/>
          <w:pgSz w:w="11906" w:h="16838" w:code="9"/>
          <w:pgMar w:top="2268" w:right="1701" w:bottom="1701" w:left="1701" w:header="2098" w:footer="1247" w:gutter="0"/>
          <w:cols w:space="708"/>
          <w:titlePg/>
          <w:docGrid w:linePitch="360"/>
        </w:sectPr>
      </w:pPr>
    </w:p>
    <w:sdt>
      <w:sdtPr>
        <w:rPr>
          <w:rFonts w:eastAsia="Times New Roman" w:cs="Times New Roman"/>
          <w:b w:val="0"/>
          <w:bCs w:val="0"/>
          <w:sz w:val="20"/>
          <w:szCs w:val="24"/>
        </w:rPr>
        <w:id w:val="1953898255"/>
        <w:docPartObj>
          <w:docPartGallery w:val="Table of Contents"/>
          <w:docPartUnique/>
        </w:docPartObj>
      </w:sdtPr>
      <w:sdtEndPr/>
      <w:sdtContent>
        <w:p w14:paraId="4A59FD08" w14:textId="42B52438" w:rsidR="002778CD" w:rsidRDefault="002778CD">
          <w:pPr>
            <w:pStyle w:val="Inhaltsverzeichnisberschrift"/>
          </w:pPr>
          <w:r>
            <w:t>Inhalt</w:t>
          </w:r>
        </w:p>
        <w:p w14:paraId="5AF6847B" w14:textId="6B079E93" w:rsidR="00467125" w:rsidRDefault="002778CD">
          <w:pPr>
            <w:pStyle w:val="Verzeichnis1"/>
            <w:rPr>
              <w:rFonts w:asciiTheme="minorHAnsi" w:eastAsiaTheme="minorEastAsia" w:hAnsiTheme="minorHAnsi" w:cstheme="minorBidi"/>
              <w:b w:val="0"/>
              <w:kern w:val="2"/>
              <w:szCs w:val="24"/>
              <w:lang w:val="de-DE"/>
              <w14:ligatures w14:val="standardContextual"/>
            </w:rPr>
          </w:pPr>
          <w:r>
            <w:fldChar w:fldCharType="begin"/>
          </w:r>
          <w:r>
            <w:instrText xml:space="preserve"> TOC \o "1-3" \h \z \u </w:instrText>
          </w:r>
          <w:r>
            <w:fldChar w:fldCharType="separate"/>
          </w:r>
          <w:hyperlink w:anchor="_Toc233697441" w:history="1">
            <w:r w:rsidR="00467125" w:rsidRPr="002157C5">
              <w:rPr>
                <w:rStyle w:val="Hyperlink"/>
              </w:rPr>
              <w:t>1</w:t>
            </w:r>
            <w:r w:rsidR="00467125">
              <w:rPr>
                <w:rFonts w:asciiTheme="minorHAnsi" w:eastAsiaTheme="minorEastAsia" w:hAnsiTheme="minorHAnsi" w:cstheme="minorBidi"/>
                <w:b w:val="0"/>
                <w:kern w:val="2"/>
                <w:szCs w:val="24"/>
                <w:lang w:val="de-DE"/>
                <w14:ligatures w14:val="standardContextual"/>
              </w:rPr>
              <w:tab/>
            </w:r>
            <w:r w:rsidR="00467125" w:rsidRPr="002157C5">
              <w:rPr>
                <w:rStyle w:val="Hyperlink"/>
              </w:rPr>
              <w:t>Allgemeines</w:t>
            </w:r>
            <w:r w:rsidR="00467125">
              <w:rPr>
                <w:webHidden/>
              </w:rPr>
              <w:tab/>
            </w:r>
            <w:r w:rsidR="00467125">
              <w:rPr>
                <w:webHidden/>
              </w:rPr>
              <w:fldChar w:fldCharType="begin"/>
            </w:r>
            <w:r w:rsidR="00467125">
              <w:rPr>
                <w:webHidden/>
              </w:rPr>
              <w:instrText xml:space="preserve"> PAGEREF _Toc233697441 \h </w:instrText>
            </w:r>
            <w:r w:rsidR="00467125">
              <w:rPr>
                <w:webHidden/>
              </w:rPr>
            </w:r>
            <w:r w:rsidR="00467125">
              <w:rPr>
                <w:webHidden/>
              </w:rPr>
              <w:fldChar w:fldCharType="separate"/>
            </w:r>
            <w:r w:rsidR="00467125">
              <w:rPr>
                <w:webHidden/>
              </w:rPr>
              <w:t>4</w:t>
            </w:r>
            <w:r w:rsidR="00467125">
              <w:rPr>
                <w:webHidden/>
              </w:rPr>
              <w:fldChar w:fldCharType="end"/>
            </w:r>
          </w:hyperlink>
        </w:p>
        <w:p w14:paraId="3E454823" w14:textId="34E4A0EB"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42" w:history="1">
            <w:r w:rsidRPr="002157C5">
              <w:rPr>
                <w:rStyle w:val="Hyperlink"/>
              </w:rPr>
              <w:t>1.1</w:t>
            </w:r>
            <w:r>
              <w:rPr>
                <w:rFonts w:asciiTheme="minorHAnsi" w:eastAsiaTheme="minorEastAsia" w:hAnsiTheme="minorHAnsi" w:cstheme="minorBidi"/>
                <w:bCs w:val="0"/>
                <w:kern w:val="2"/>
                <w:sz w:val="24"/>
                <w:szCs w:val="24"/>
                <w14:ligatures w14:val="standardContextual"/>
              </w:rPr>
              <w:tab/>
            </w:r>
            <w:r w:rsidRPr="002157C5">
              <w:rPr>
                <w:rStyle w:val="Hyperlink"/>
              </w:rPr>
              <w:t>Abkürzungsverzeichnis</w:t>
            </w:r>
            <w:r>
              <w:rPr>
                <w:webHidden/>
              </w:rPr>
              <w:tab/>
            </w:r>
            <w:r>
              <w:rPr>
                <w:webHidden/>
              </w:rPr>
              <w:fldChar w:fldCharType="begin"/>
            </w:r>
            <w:r>
              <w:rPr>
                <w:webHidden/>
              </w:rPr>
              <w:instrText xml:space="preserve"> PAGEREF _Toc233697442 \h </w:instrText>
            </w:r>
            <w:r>
              <w:rPr>
                <w:webHidden/>
              </w:rPr>
            </w:r>
            <w:r>
              <w:rPr>
                <w:webHidden/>
              </w:rPr>
              <w:fldChar w:fldCharType="separate"/>
            </w:r>
            <w:r>
              <w:rPr>
                <w:webHidden/>
              </w:rPr>
              <w:t>4</w:t>
            </w:r>
            <w:r>
              <w:rPr>
                <w:webHidden/>
              </w:rPr>
              <w:fldChar w:fldCharType="end"/>
            </w:r>
          </w:hyperlink>
        </w:p>
        <w:p w14:paraId="02ED3E4F" w14:textId="4E28E802" w:rsidR="00467125" w:rsidRDefault="00467125">
          <w:pPr>
            <w:pStyle w:val="Verzeichnis1"/>
            <w:rPr>
              <w:rFonts w:asciiTheme="minorHAnsi" w:eastAsiaTheme="minorEastAsia" w:hAnsiTheme="minorHAnsi" w:cstheme="minorBidi"/>
              <w:b w:val="0"/>
              <w:kern w:val="2"/>
              <w:szCs w:val="24"/>
              <w:lang w:val="de-DE"/>
              <w14:ligatures w14:val="standardContextual"/>
            </w:rPr>
          </w:pPr>
          <w:hyperlink w:anchor="_Toc233697443" w:history="1">
            <w:r w:rsidRPr="002157C5">
              <w:rPr>
                <w:rStyle w:val="Hyperlink"/>
              </w:rPr>
              <w:t>2</w:t>
            </w:r>
            <w:r>
              <w:rPr>
                <w:rFonts w:asciiTheme="minorHAnsi" w:eastAsiaTheme="minorEastAsia" w:hAnsiTheme="minorHAnsi" w:cstheme="minorBidi"/>
                <w:b w:val="0"/>
                <w:kern w:val="2"/>
                <w:szCs w:val="24"/>
                <w:lang w:val="de-DE"/>
                <w14:ligatures w14:val="standardContextual"/>
              </w:rPr>
              <w:tab/>
            </w:r>
            <w:r w:rsidRPr="002157C5">
              <w:rPr>
                <w:rStyle w:val="Hyperlink"/>
              </w:rPr>
              <w:t>Leistungsgegenstand</w:t>
            </w:r>
            <w:r>
              <w:rPr>
                <w:webHidden/>
              </w:rPr>
              <w:tab/>
            </w:r>
            <w:r>
              <w:rPr>
                <w:webHidden/>
              </w:rPr>
              <w:fldChar w:fldCharType="begin"/>
            </w:r>
            <w:r>
              <w:rPr>
                <w:webHidden/>
              </w:rPr>
              <w:instrText xml:space="preserve"> PAGEREF _Toc233697443 \h </w:instrText>
            </w:r>
            <w:r>
              <w:rPr>
                <w:webHidden/>
              </w:rPr>
            </w:r>
            <w:r>
              <w:rPr>
                <w:webHidden/>
              </w:rPr>
              <w:fldChar w:fldCharType="separate"/>
            </w:r>
            <w:r>
              <w:rPr>
                <w:webHidden/>
              </w:rPr>
              <w:t>5</w:t>
            </w:r>
            <w:r>
              <w:rPr>
                <w:webHidden/>
              </w:rPr>
              <w:fldChar w:fldCharType="end"/>
            </w:r>
          </w:hyperlink>
        </w:p>
        <w:p w14:paraId="627C1D23" w14:textId="0A4175E1"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44" w:history="1">
            <w:r w:rsidRPr="002157C5">
              <w:rPr>
                <w:rStyle w:val="Hyperlink"/>
              </w:rPr>
              <w:t>2.1</w:t>
            </w:r>
            <w:r>
              <w:rPr>
                <w:rFonts w:asciiTheme="minorHAnsi" w:eastAsiaTheme="minorEastAsia" w:hAnsiTheme="minorHAnsi" w:cstheme="minorBidi"/>
                <w:bCs w:val="0"/>
                <w:kern w:val="2"/>
                <w:sz w:val="24"/>
                <w:szCs w:val="24"/>
                <w14:ligatures w14:val="standardContextual"/>
              </w:rPr>
              <w:tab/>
            </w:r>
            <w:r w:rsidRPr="002157C5">
              <w:rPr>
                <w:rStyle w:val="Hyperlink"/>
              </w:rPr>
              <w:t>Enterprise Print Management (EPM)</w:t>
            </w:r>
            <w:r>
              <w:rPr>
                <w:webHidden/>
              </w:rPr>
              <w:tab/>
            </w:r>
            <w:r>
              <w:rPr>
                <w:webHidden/>
              </w:rPr>
              <w:fldChar w:fldCharType="begin"/>
            </w:r>
            <w:r>
              <w:rPr>
                <w:webHidden/>
              </w:rPr>
              <w:instrText xml:space="preserve"> PAGEREF _Toc233697444 \h </w:instrText>
            </w:r>
            <w:r>
              <w:rPr>
                <w:webHidden/>
              </w:rPr>
            </w:r>
            <w:r>
              <w:rPr>
                <w:webHidden/>
              </w:rPr>
              <w:fldChar w:fldCharType="separate"/>
            </w:r>
            <w:r>
              <w:rPr>
                <w:webHidden/>
              </w:rPr>
              <w:t>6</w:t>
            </w:r>
            <w:r>
              <w:rPr>
                <w:webHidden/>
              </w:rPr>
              <w:fldChar w:fldCharType="end"/>
            </w:r>
          </w:hyperlink>
        </w:p>
        <w:p w14:paraId="4E76A9A6" w14:textId="0BCD5DD1"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45" w:history="1">
            <w:r w:rsidRPr="002157C5">
              <w:rPr>
                <w:rStyle w:val="Hyperlink"/>
              </w:rPr>
              <w:t>2.1.1</w:t>
            </w:r>
            <w:r>
              <w:rPr>
                <w:rFonts w:asciiTheme="minorHAnsi" w:eastAsiaTheme="minorEastAsia" w:hAnsiTheme="minorHAnsi" w:cstheme="minorBidi"/>
                <w:bCs w:val="0"/>
                <w:kern w:val="2"/>
                <w:sz w:val="24"/>
                <w:szCs w:val="24"/>
                <w14:ligatures w14:val="standardContextual"/>
              </w:rPr>
              <w:tab/>
            </w:r>
            <w:r w:rsidRPr="002157C5">
              <w:rPr>
                <w:rStyle w:val="Hyperlink"/>
              </w:rPr>
              <w:t>Output Management System (OMS)</w:t>
            </w:r>
            <w:r>
              <w:rPr>
                <w:webHidden/>
              </w:rPr>
              <w:tab/>
            </w:r>
            <w:r>
              <w:rPr>
                <w:webHidden/>
              </w:rPr>
              <w:fldChar w:fldCharType="begin"/>
            </w:r>
            <w:r>
              <w:rPr>
                <w:webHidden/>
              </w:rPr>
              <w:instrText xml:space="preserve"> PAGEREF _Toc233697445 \h </w:instrText>
            </w:r>
            <w:r>
              <w:rPr>
                <w:webHidden/>
              </w:rPr>
            </w:r>
            <w:r>
              <w:rPr>
                <w:webHidden/>
              </w:rPr>
              <w:fldChar w:fldCharType="separate"/>
            </w:r>
            <w:r>
              <w:rPr>
                <w:webHidden/>
              </w:rPr>
              <w:t>6</w:t>
            </w:r>
            <w:r>
              <w:rPr>
                <w:webHidden/>
              </w:rPr>
              <w:fldChar w:fldCharType="end"/>
            </w:r>
          </w:hyperlink>
        </w:p>
        <w:p w14:paraId="39571F4B" w14:textId="4A96565F"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46" w:history="1">
            <w:r w:rsidRPr="002157C5">
              <w:rPr>
                <w:rStyle w:val="Hyperlink"/>
              </w:rPr>
              <w:t>2.1.2</w:t>
            </w:r>
            <w:r>
              <w:rPr>
                <w:rFonts w:asciiTheme="minorHAnsi" w:eastAsiaTheme="minorEastAsia" w:hAnsiTheme="minorHAnsi" w:cstheme="minorBidi"/>
                <w:bCs w:val="0"/>
                <w:kern w:val="2"/>
                <w:sz w:val="24"/>
                <w:szCs w:val="24"/>
                <w14:ligatures w14:val="standardContextual"/>
              </w:rPr>
              <w:tab/>
            </w:r>
            <w:r w:rsidRPr="002157C5">
              <w:rPr>
                <w:rStyle w:val="Hyperlink"/>
              </w:rPr>
              <w:t>Fleet Management System (FMS)</w:t>
            </w:r>
            <w:r>
              <w:rPr>
                <w:webHidden/>
              </w:rPr>
              <w:tab/>
            </w:r>
            <w:r>
              <w:rPr>
                <w:webHidden/>
              </w:rPr>
              <w:fldChar w:fldCharType="begin"/>
            </w:r>
            <w:r>
              <w:rPr>
                <w:webHidden/>
              </w:rPr>
              <w:instrText xml:space="preserve"> PAGEREF _Toc233697446 \h </w:instrText>
            </w:r>
            <w:r>
              <w:rPr>
                <w:webHidden/>
              </w:rPr>
            </w:r>
            <w:r>
              <w:rPr>
                <w:webHidden/>
              </w:rPr>
              <w:fldChar w:fldCharType="separate"/>
            </w:r>
            <w:r>
              <w:rPr>
                <w:webHidden/>
              </w:rPr>
              <w:t>11</w:t>
            </w:r>
            <w:r>
              <w:rPr>
                <w:webHidden/>
              </w:rPr>
              <w:fldChar w:fldCharType="end"/>
            </w:r>
          </w:hyperlink>
        </w:p>
        <w:p w14:paraId="5E585FDA" w14:textId="2FA5FEEA"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47" w:history="1">
            <w:r w:rsidRPr="002157C5">
              <w:rPr>
                <w:rStyle w:val="Hyperlink"/>
              </w:rPr>
              <w:t>2.1.3</w:t>
            </w:r>
            <w:r>
              <w:rPr>
                <w:rFonts w:asciiTheme="minorHAnsi" w:eastAsiaTheme="minorEastAsia" w:hAnsiTheme="minorHAnsi" w:cstheme="minorBidi"/>
                <w:bCs w:val="0"/>
                <w:kern w:val="2"/>
                <w:sz w:val="24"/>
                <w:szCs w:val="24"/>
                <w14:ligatures w14:val="standardContextual"/>
              </w:rPr>
              <w:tab/>
            </w:r>
            <w:r w:rsidRPr="002157C5">
              <w:rPr>
                <w:rStyle w:val="Hyperlink"/>
              </w:rPr>
              <w:t>Softwarepflege und Support</w:t>
            </w:r>
            <w:r>
              <w:rPr>
                <w:webHidden/>
              </w:rPr>
              <w:tab/>
            </w:r>
            <w:r>
              <w:rPr>
                <w:webHidden/>
              </w:rPr>
              <w:fldChar w:fldCharType="begin"/>
            </w:r>
            <w:r>
              <w:rPr>
                <w:webHidden/>
              </w:rPr>
              <w:instrText xml:space="preserve"> PAGEREF _Toc233697447 \h </w:instrText>
            </w:r>
            <w:r>
              <w:rPr>
                <w:webHidden/>
              </w:rPr>
            </w:r>
            <w:r>
              <w:rPr>
                <w:webHidden/>
              </w:rPr>
              <w:fldChar w:fldCharType="separate"/>
            </w:r>
            <w:r>
              <w:rPr>
                <w:webHidden/>
              </w:rPr>
              <w:t>15</w:t>
            </w:r>
            <w:r>
              <w:rPr>
                <w:webHidden/>
              </w:rPr>
              <w:fldChar w:fldCharType="end"/>
            </w:r>
          </w:hyperlink>
        </w:p>
        <w:p w14:paraId="7F6225B4" w14:textId="0CC4CDB1"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48" w:history="1">
            <w:r w:rsidRPr="002157C5">
              <w:rPr>
                <w:rStyle w:val="Hyperlink"/>
              </w:rPr>
              <w:t>2.1.4</w:t>
            </w:r>
            <w:r>
              <w:rPr>
                <w:rFonts w:asciiTheme="minorHAnsi" w:eastAsiaTheme="minorEastAsia" w:hAnsiTheme="minorHAnsi" w:cstheme="minorBidi"/>
                <w:bCs w:val="0"/>
                <w:kern w:val="2"/>
                <w:sz w:val="24"/>
                <w:szCs w:val="24"/>
                <w14:ligatures w14:val="standardContextual"/>
              </w:rPr>
              <w:tab/>
            </w:r>
            <w:r w:rsidRPr="002157C5">
              <w:rPr>
                <w:rStyle w:val="Hyperlink"/>
              </w:rPr>
              <w:t>On-Premise-Betrieb</w:t>
            </w:r>
            <w:r>
              <w:rPr>
                <w:webHidden/>
              </w:rPr>
              <w:tab/>
            </w:r>
            <w:r>
              <w:rPr>
                <w:webHidden/>
              </w:rPr>
              <w:fldChar w:fldCharType="begin"/>
            </w:r>
            <w:r>
              <w:rPr>
                <w:webHidden/>
              </w:rPr>
              <w:instrText xml:space="preserve"> PAGEREF _Toc233697448 \h </w:instrText>
            </w:r>
            <w:r>
              <w:rPr>
                <w:webHidden/>
              </w:rPr>
            </w:r>
            <w:r>
              <w:rPr>
                <w:webHidden/>
              </w:rPr>
              <w:fldChar w:fldCharType="separate"/>
            </w:r>
            <w:r>
              <w:rPr>
                <w:webHidden/>
              </w:rPr>
              <w:t>15</w:t>
            </w:r>
            <w:r>
              <w:rPr>
                <w:webHidden/>
              </w:rPr>
              <w:fldChar w:fldCharType="end"/>
            </w:r>
          </w:hyperlink>
        </w:p>
        <w:p w14:paraId="734D5FBA" w14:textId="12D4CA67"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49" w:history="1">
            <w:r w:rsidRPr="002157C5">
              <w:rPr>
                <w:rStyle w:val="Hyperlink"/>
              </w:rPr>
              <w:t>2.1.5</w:t>
            </w:r>
            <w:r>
              <w:rPr>
                <w:rFonts w:asciiTheme="minorHAnsi" w:eastAsiaTheme="minorEastAsia" w:hAnsiTheme="minorHAnsi" w:cstheme="minorBidi"/>
                <w:bCs w:val="0"/>
                <w:kern w:val="2"/>
                <w:sz w:val="24"/>
                <w:szCs w:val="24"/>
                <w14:ligatures w14:val="standardContextual"/>
              </w:rPr>
              <w:tab/>
            </w:r>
            <w:r w:rsidRPr="002157C5">
              <w:rPr>
                <w:rStyle w:val="Hyperlink"/>
              </w:rPr>
              <w:t>Dynamische IP-Adressen der Multifunktionsgeräte</w:t>
            </w:r>
            <w:r>
              <w:rPr>
                <w:webHidden/>
              </w:rPr>
              <w:tab/>
            </w:r>
            <w:r>
              <w:rPr>
                <w:webHidden/>
              </w:rPr>
              <w:fldChar w:fldCharType="begin"/>
            </w:r>
            <w:r>
              <w:rPr>
                <w:webHidden/>
              </w:rPr>
              <w:instrText xml:space="preserve"> PAGEREF _Toc233697449 \h </w:instrText>
            </w:r>
            <w:r>
              <w:rPr>
                <w:webHidden/>
              </w:rPr>
            </w:r>
            <w:r>
              <w:rPr>
                <w:webHidden/>
              </w:rPr>
              <w:fldChar w:fldCharType="separate"/>
            </w:r>
            <w:r>
              <w:rPr>
                <w:webHidden/>
              </w:rPr>
              <w:t>16</w:t>
            </w:r>
            <w:r>
              <w:rPr>
                <w:webHidden/>
              </w:rPr>
              <w:fldChar w:fldCharType="end"/>
            </w:r>
          </w:hyperlink>
        </w:p>
        <w:p w14:paraId="7A5E4DCA" w14:textId="3C3D391E"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0" w:history="1">
            <w:r w:rsidRPr="002157C5">
              <w:rPr>
                <w:rStyle w:val="Hyperlink"/>
              </w:rPr>
              <w:t>2.1.6</w:t>
            </w:r>
            <w:r>
              <w:rPr>
                <w:rFonts w:asciiTheme="minorHAnsi" w:eastAsiaTheme="minorEastAsia" w:hAnsiTheme="minorHAnsi" w:cstheme="minorBidi"/>
                <w:bCs w:val="0"/>
                <w:kern w:val="2"/>
                <w:sz w:val="24"/>
                <w:szCs w:val="24"/>
                <w14:ligatures w14:val="standardContextual"/>
              </w:rPr>
              <w:tab/>
            </w:r>
            <w:r w:rsidRPr="002157C5">
              <w:rPr>
                <w:rStyle w:val="Hyperlink"/>
              </w:rPr>
              <w:t>Remote-Zugang und Berechtigungsmanagement</w:t>
            </w:r>
            <w:r>
              <w:rPr>
                <w:webHidden/>
              </w:rPr>
              <w:tab/>
            </w:r>
            <w:r>
              <w:rPr>
                <w:webHidden/>
              </w:rPr>
              <w:fldChar w:fldCharType="begin"/>
            </w:r>
            <w:r>
              <w:rPr>
                <w:webHidden/>
              </w:rPr>
              <w:instrText xml:space="preserve"> PAGEREF _Toc233697450 \h </w:instrText>
            </w:r>
            <w:r>
              <w:rPr>
                <w:webHidden/>
              </w:rPr>
            </w:r>
            <w:r>
              <w:rPr>
                <w:webHidden/>
              </w:rPr>
              <w:fldChar w:fldCharType="separate"/>
            </w:r>
            <w:r>
              <w:rPr>
                <w:webHidden/>
              </w:rPr>
              <w:t>17</w:t>
            </w:r>
            <w:r>
              <w:rPr>
                <w:webHidden/>
              </w:rPr>
              <w:fldChar w:fldCharType="end"/>
            </w:r>
          </w:hyperlink>
        </w:p>
        <w:p w14:paraId="0EDB3BE4" w14:textId="0B4ACAB6"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1" w:history="1">
            <w:r w:rsidRPr="002157C5">
              <w:rPr>
                <w:rStyle w:val="Hyperlink"/>
              </w:rPr>
              <w:t>2.1.7</w:t>
            </w:r>
            <w:r>
              <w:rPr>
                <w:rFonts w:asciiTheme="minorHAnsi" w:eastAsiaTheme="minorEastAsia" w:hAnsiTheme="minorHAnsi" w:cstheme="minorBidi"/>
                <w:bCs w:val="0"/>
                <w:kern w:val="2"/>
                <w:sz w:val="24"/>
                <w:szCs w:val="24"/>
                <w14:ligatures w14:val="standardContextual"/>
              </w:rPr>
              <w:tab/>
            </w:r>
            <w:r w:rsidRPr="002157C5">
              <w:rPr>
                <w:rStyle w:val="Hyperlink"/>
              </w:rPr>
              <w:t>Darstellung der Komponenten der EPM</w:t>
            </w:r>
            <w:r>
              <w:rPr>
                <w:webHidden/>
              </w:rPr>
              <w:tab/>
            </w:r>
            <w:r>
              <w:rPr>
                <w:webHidden/>
              </w:rPr>
              <w:fldChar w:fldCharType="begin"/>
            </w:r>
            <w:r>
              <w:rPr>
                <w:webHidden/>
              </w:rPr>
              <w:instrText xml:space="preserve"> PAGEREF _Toc233697451 \h </w:instrText>
            </w:r>
            <w:r>
              <w:rPr>
                <w:webHidden/>
              </w:rPr>
            </w:r>
            <w:r>
              <w:rPr>
                <w:webHidden/>
              </w:rPr>
              <w:fldChar w:fldCharType="separate"/>
            </w:r>
            <w:r>
              <w:rPr>
                <w:webHidden/>
              </w:rPr>
              <w:t>18</w:t>
            </w:r>
            <w:r>
              <w:rPr>
                <w:webHidden/>
              </w:rPr>
              <w:fldChar w:fldCharType="end"/>
            </w:r>
          </w:hyperlink>
        </w:p>
        <w:p w14:paraId="0B9556E6" w14:textId="3576457E"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2" w:history="1">
            <w:r w:rsidRPr="002157C5">
              <w:rPr>
                <w:rStyle w:val="Hyperlink"/>
              </w:rPr>
              <w:t>2.1.8</w:t>
            </w:r>
            <w:r>
              <w:rPr>
                <w:rFonts w:asciiTheme="minorHAnsi" w:eastAsiaTheme="minorEastAsia" w:hAnsiTheme="minorHAnsi" w:cstheme="minorBidi"/>
                <w:bCs w:val="0"/>
                <w:kern w:val="2"/>
                <w:sz w:val="24"/>
                <w:szCs w:val="24"/>
                <w14:ligatures w14:val="standardContextual"/>
              </w:rPr>
              <w:tab/>
            </w:r>
            <w:r w:rsidRPr="002157C5">
              <w:rPr>
                <w:rStyle w:val="Hyperlink"/>
              </w:rPr>
              <w:t>Bestandsinfrastruktur</w:t>
            </w:r>
            <w:r>
              <w:rPr>
                <w:webHidden/>
              </w:rPr>
              <w:tab/>
            </w:r>
            <w:r>
              <w:rPr>
                <w:webHidden/>
              </w:rPr>
              <w:fldChar w:fldCharType="begin"/>
            </w:r>
            <w:r>
              <w:rPr>
                <w:webHidden/>
              </w:rPr>
              <w:instrText xml:space="preserve"> PAGEREF _Toc233697452 \h </w:instrText>
            </w:r>
            <w:r>
              <w:rPr>
                <w:webHidden/>
              </w:rPr>
            </w:r>
            <w:r>
              <w:rPr>
                <w:webHidden/>
              </w:rPr>
              <w:fldChar w:fldCharType="separate"/>
            </w:r>
            <w:r>
              <w:rPr>
                <w:webHidden/>
              </w:rPr>
              <w:t>18</w:t>
            </w:r>
            <w:r>
              <w:rPr>
                <w:webHidden/>
              </w:rPr>
              <w:fldChar w:fldCharType="end"/>
            </w:r>
          </w:hyperlink>
        </w:p>
        <w:p w14:paraId="7B336A73" w14:textId="6DDC1B81"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53" w:history="1">
            <w:r w:rsidRPr="002157C5">
              <w:rPr>
                <w:rStyle w:val="Hyperlink"/>
              </w:rPr>
              <w:t>2.2</w:t>
            </w:r>
            <w:r>
              <w:rPr>
                <w:rFonts w:asciiTheme="minorHAnsi" w:eastAsiaTheme="minorEastAsia" w:hAnsiTheme="minorHAnsi" w:cstheme="minorBidi"/>
                <w:bCs w:val="0"/>
                <w:kern w:val="2"/>
                <w:sz w:val="24"/>
                <w:szCs w:val="24"/>
                <w14:ligatures w14:val="standardContextual"/>
              </w:rPr>
              <w:tab/>
            </w:r>
            <w:r w:rsidRPr="002157C5">
              <w:rPr>
                <w:rStyle w:val="Hyperlink"/>
              </w:rPr>
              <w:t>Multifunktionsgeräte</w:t>
            </w:r>
            <w:r>
              <w:rPr>
                <w:webHidden/>
              </w:rPr>
              <w:tab/>
            </w:r>
            <w:r>
              <w:rPr>
                <w:webHidden/>
              </w:rPr>
              <w:fldChar w:fldCharType="begin"/>
            </w:r>
            <w:r>
              <w:rPr>
                <w:webHidden/>
              </w:rPr>
              <w:instrText xml:space="preserve"> PAGEREF _Toc233697453 \h </w:instrText>
            </w:r>
            <w:r>
              <w:rPr>
                <w:webHidden/>
              </w:rPr>
            </w:r>
            <w:r>
              <w:rPr>
                <w:webHidden/>
              </w:rPr>
              <w:fldChar w:fldCharType="separate"/>
            </w:r>
            <w:r>
              <w:rPr>
                <w:webHidden/>
              </w:rPr>
              <w:t>19</w:t>
            </w:r>
            <w:r>
              <w:rPr>
                <w:webHidden/>
              </w:rPr>
              <w:fldChar w:fldCharType="end"/>
            </w:r>
          </w:hyperlink>
        </w:p>
        <w:p w14:paraId="7E87C71E" w14:textId="24A8E5EA"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4" w:history="1">
            <w:r w:rsidRPr="002157C5">
              <w:rPr>
                <w:rStyle w:val="Hyperlink"/>
              </w:rPr>
              <w:t>2.2.1</w:t>
            </w:r>
            <w:r>
              <w:rPr>
                <w:rFonts w:asciiTheme="minorHAnsi" w:eastAsiaTheme="minorEastAsia" w:hAnsiTheme="minorHAnsi" w:cstheme="minorBidi"/>
                <w:bCs w:val="0"/>
                <w:kern w:val="2"/>
                <w:sz w:val="24"/>
                <w:szCs w:val="24"/>
                <w14:ligatures w14:val="standardContextual"/>
              </w:rPr>
              <w:tab/>
            </w:r>
            <w:r w:rsidRPr="002157C5">
              <w:rPr>
                <w:rStyle w:val="Hyperlink"/>
              </w:rPr>
              <w:t>Produktverfügbarkeit / Baugleichheit</w:t>
            </w:r>
            <w:r>
              <w:rPr>
                <w:webHidden/>
              </w:rPr>
              <w:tab/>
            </w:r>
            <w:r>
              <w:rPr>
                <w:webHidden/>
              </w:rPr>
              <w:fldChar w:fldCharType="begin"/>
            </w:r>
            <w:r>
              <w:rPr>
                <w:webHidden/>
              </w:rPr>
              <w:instrText xml:space="preserve"> PAGEREF _Toc233697454 \h </w:instrText>
            </w:r>
            <w:r>
              <w:rPr>
                <w:webHidden/>
              </w:rPr>
            </w:r>
            <w:r>
              <w:rPr>
                <w:webHidden/>
              </w:rPr>
              <w:fldChar w:fldCharType="separate"/>
            </w:r>
            <w:r>
              <w:rPr>
                <w:webHidden/>
              </w:rPr>
              <w:t>20</w:t>
            </w:r>
            <w:r>
              <w:rPr>
                <w:webHidden/>
              </w:rPr>
              <w:fldChar w:fldCharType="end"/>
            </w:r>
          </w:hyperlink>
        </w:p>
        <w:p w14:paraId="39EEC827" w14:textId="6946B04F"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5" w:history="1">
            <w:r w:rsidRPr="002157C5">
              <w:rPr>
                <w:rStyle w:val="Hyperlink"/>
              </w:rPr>
              <w:t>2.2.2</w:t>
            </w:r>
            <w:r>
              <w:rPr>
                <w:rFonts w:asciiTheme="minorHAnsi" w:eastAsiaTheme="minorEastAsia" w:hAnsiTheme="minorHAnsi" w:cstheme="minorBidi"/>
                <w:bCs w:val="0"/>
                <w:kern w:val="2"/>
                <w:sz w:val="24"/>
                <w:szCs w:val="24"/>
                <w14:ligatures w14:val="standardContextual"/>
              </w:rPr>
              <w:tab/>
            </w:r>
            <w:r w:rsidRPr="002157C5">
              <w:rPr>
                <w:rStyle w:val="Hyperlink"/>
              </w:rPr>
              <w:t>Zusatzbedarf</w:t>
            </w:r>
            <w:r>
              <w:rPr>
                <w:webHidden/>
              </w:rPr>
              <w:tab/>
            </w:r>
            <w:r>
              <w:rPr>
                <w:webHidden/>
              </w:rPr>
              <w:fldChar w:fldCharType="begin"/>
            </w:r>
            <w:r>
              <w:rPr>
                <w:webHidden/>
              </w:rPr>
              <w:instrText xml:space="preserve"> PAGEREF _Toc233697455 \h </w:instrText>
            </w:r>
            <w:r>
              <w:rPr>
                <w:webHidden/>
              </w:rPr>
            </w:r>
            <w:r>
              <w:rPr>
                <w:webHidden/>
              </w:rPr>
              <w:fldChar w:fldCharType="separate"/>
            </w:r>
            <w:r>
              <w:rPr>
                <w:webHidden/>
              </w:rPr>
              <w:t>20</w:t>
            </w:r>
            <w:r>
              <w:rPr>
                <w:webHidden/>
              </w:rPr>
              <w:fldChar w:fldCharType="end"/>
            </w:r>
          </w:hyperlink>
        </w:p>
        <w:p w14:paraId="18815C8F" w14:textId="48CE7B98"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6" w:history="1">
            <w:r w:rsidRPr="002157C5">
              <w:rPr>
                <w:rStyle w:val="Hyperlink"/>
              </w:rPr>
              <w:t>2.2.3</w:t>
            </w:r>
            <w:r>
              <w:rPr>
                <w:rFonts w:asciiTheme="minorHAnsi" w:eastAsiaTheme="minorEastAsia" w:hAnsiTheme="minorHAnsi" w:cstheme="minorBidi"/>
                <w:bCs w:val="0"/>
                <w:kern w:val="2"/>
                <w:sz w:val="24"/>
                <w:szCs w:val="24"/>
                <w14:ligatures w14:val="standardContextual"/>
              </w:rPr>
              <w:tab/>
            </w:r>
            <w:r w:rsidRPr="002157C5">
              <w:rPr>
                <w:rStyle w:val="Hyperlink"/>
              </w:rPr>
              <w:t>Verbrauchsmaterial-Management</w:t>
            </w:r>
            <w:r>
              <w:rPr>
                <w:webHidden/>
              </w:rPr>
              <w:tab/>
            </w:r>
            <w:r>
              <w:rPr>
                <w:webHidden/>
              </w:rPr>
              <w:fldChar w:fldCharType="begin"/>
            </w:r>
            <w:r>
              <w:rPr>
                <w:webHidden/>
              </w:rPr>
              <w:instrText xml:space="preserve"> PAGEREF _Toc233697456 \h </w:instrText>
            </w:r>
            <w:r>
              <w:rPr>
                <w:webHidden/>
              </w:rPr>
            </w:r>
            <w:r>
              <w:rPr>
                <w:webHidden/>
              </w:rPr>
              <w:fldChar w:fldCharType="separate"/>
            </w:r>
            <w:r>
              <w:rPr>
                <w:webHidden/>
              </w:rPr>
              <w:t>21</w:t>
            </w:r>
            <w:r>
              <w:rPr>
                <w:webHidden/>
              </w:rPr>
              <w:fldChar w:fldCharType="end"/>
            </w:r>
          </w:hyperlink>
        </w:p>
        <w:p w14:paraId="35C88C01" w14:textId="204FE713"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7" w:history="1">
            <w:r w:rsidRPr="002157C5">
              <w:rPr>
                <w:rStyle w:val="Hyperlink"/>
              </w:rPr>
              <w:t>2.2.4</w:t>
            </w:r>
            <w:r>
              <w:rPr>
                <w:rFonts w:asciiTheme="minorHAnsi" w:eastAsiaTheme="minorEastAsia" w:hAnsiTheme="minorHAnsi" w:cstheme="minorBidi"/>
                <w:bCs w:val="0"/>
                <w:kern w:val="2"/>
                <w:sz w:val="24"/>
                <w:szCs w:val="24"/>
                <w14:ligatures w14:val="standardContextual"/>
              </w:rPr>
              <w:tab/>
            </w:r>
            <w:r w:rsidRPr="002157C5">
              <w:rPr>
                <w:rStyle w:val="Hyperlink"/>
              </w:rPr>
              <w:t>Wartung &amp; Support (Full-Service)</w:t>
            </w:r>
            <w:r>
              <w:rPr>
                <w:webHidden/>
              </w:rPr>
              <w:tab/>
            </w:r>
            <w:r>
              <w:rPr>
                <w:webHidden/>
              </w:rPr>
              <w:fldChar w:fldCharType="begin"/>
            </w:r>
            <w:r>
              <w:rPr>
                <w:webHidden/>
              </w:rPr>
              <w:instrText xml:space="preserve"> PAGEREF _Toc233697457 \h </w:instrText>
            </w:r>
            <w:r>
              <w:rPr>
                <w:webHidden/>
              </w:rPr>
            </w:r>
            <w:r>
              <w:rPr>
                <w:webHidden/>
              </w:rPr>
              <w:fldChar w:fldCharType="separate"/>
            </w:r>
            <w:r>
              <w:rPr>
                <w:webHidden/>
              </w:rPr>
              <w:t>22</w:t>
            </w:r>
            <w:r>
              <w:rPr>
                <w:webHidden/>
              </w:rPr>
              <w:fldChar w:fldCharType="end"/>
            </w:r>
          </w:hyperlink>
        </w:p>
        <w:p w14:paraId="69AFC2B9" w14:textId="73691A90"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58" w:history="1">
            <w:r w:rsidRPr="002157C5">
              <w:rPr>
                <w:rStyle w:val="Hyperlink"/>
                <w:lang w:val="en-US"/>
              </w:rPr>
              <w:t>2.2.5</w:t>
            </w:r>
            <w:r>
              <w:rPr>
                <w:rFonts w:asciiTheme="minorHAnsi" w:eastAsiaTheme="minorEastAsia" w:hAnsiTheme="minorHAnsi" w:cstheme="minorBidi"/>
                <w:bCs w:val="0"/>
                <w:kern w:val="2"/>
                <w:sz w:val="24"/>
                <w:szCs w:val="24"/>
                <w14:ligatures w14:val="standardContextual"/>
              </w:rPr>
              <w:tab/>
            </w:r>
            <w:r w:rsidRPr="002157C5">
              <w:rPr>
                <w:rStyle w:val="Hyperlink"/>
                <w:lang w:val="en-US"/>
              </w:rPr>
              <w:t>IMAC-Services</w:t>
            </w:r>
            <w:r>
              <w:rPr>
                <w:webHidden/>
              </w:rPr>
              <w:tab/>
            </w:r>
            <w:r>
              <w:rPr>
                <w:webHidden/>
              </w:rPr>
              <w:fldChar w:fldCharType="begin"/>
            </w:r>
            <w:r>
              <w:rPr>
                <w:webHidden/>
              </w:rPr>
              <w:instrText xml:space="preserve"> PAGEREF _Toc233697458 \h </w:instrText>
            </w:r>
            <w:r>
              <w:rPr>
                <w:webHidden/>
              </w:rPr>
            </w:r>
            <w:r>
              <w:rPr>
                <w:webHidden/>
              </w:rPr>
              <w:fldChar w:fldCharType="separate"/>
            </w:r>
            <w:r>
              <w:rPr>
                <w:webHidden/>
              </w:rPr>
              <w:t>24</w:t>
            </w:r>
            <w:r>
              <w:rPr>
                <w:webHidden/>
              </w:rPr>
              <w:fldChar w:fldCharType="end"/>
            </w:r>
          </w:hyperlink>
        </w:p>
        <w:p w14:paraId="16CE3489" w14:textId="338B1145"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59" w:history="1">
            <w:r w:rsidRPr="002157C5">
              <w:rPr>
                <w:rStyle w:val="Hyperlink"/>
              </w:rPr>
              <w:t>2.3</w:t>
            </w:r>
            <w:r>
              <w:rPr>
                <w:rFonts w:asciiTheme="minorHAnsi" w:eastAsiaTheme="minorEastAsia" w:hAnsiTheme="minorHAnsi" w:cstheme="minorBidi"/>
                <w:bCs w:val="0"/>
                <w:kern w:val="2"/>
                <w:sz w:val="24"/>
                <w:szCs w:val="24"/>
                <w14:ligatures w14:val="standardContextual"/>
              </w:rPr>
              <w:tab/>
            </w:r>
            <w:r w:rsidRPr="002157C5">
              <w:rPr>
                <w:rStyle w:val="Hyperlink"/>
              </w:rPr>
              <w:t>Transition</w:t>
            </w:r>
            <w:r>
              <w:rPr>
                <w:webHidden/>
              </w:rPr>
              <w:tab/>
            </w:r>
            <w:r>
              <w:rPr>
                <w:webHidden/>
              </w:rPr>
              <w:fldChar w:fldCharType="begin"/>
            </w:r>
            <w:r>
              <w:rPr>
                <w:webHidden/>
              </w:rPr>
              <w:instrText xml:space="preserve"> PAGEREF _Toc233697459 \h </w:instrText>
            </w:r>
            <w:r>
              <w:rPr>
                <w:webHidden/>
              </w:rPr>
            </w:r>
            <w:r>
              <w:rPr>
                <w:webHidden/>
              </w:rPr>
              <w:fldChar w:fldCharType="separate"/>
            </w:r>
            <w:r>
              <w:rPr>
                <w:webHidden/>
              </w:rPr>
              <w:t>25</w:t>
            </w:r>
            <w:r>
              <w:rPr>
                <w:webHidden/>
              </w:rPr>
              <w:fldChar w:fldCharType="end"/>
            </w:r>
          </w:hyperlink>
        </w:p>
        <w:p w14:paraId="7FC232DF" w14:textId="3728B711"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60" w:history="1">
            <w:r w:rsidRPr="002157C5">
              <w:rPr>
                <w:rStyle w:val="Hyperlink"/>
              </w:rPr>
              <w:t>2.3.1</w:t>
            </w:r>
            <w:r>
              <w:rPr>
                <w:rFonts w:asciiTheme="minorHAnsi" w:eastAsiaTheme="minorEastAsia" w:hAnsiTheme="minorHAnsi" w:cstheme="minorBidi"/>
                <w:bCs w:val="0"/>
                <w:kern w:val="2"/>
                <w:sz w:val="24"/>
                <w:szCs w:val="24"/>
                <w14:ligatures w14:val="standardContextual"/>
              </w:rPr>
              <w:tab/>
            </w:r>
            <w:r w:rsidRPr="002157C5">
              <w:rPr>
                <w:rStyle w:val="Hyperlink"/>
              </w:rPr>
              <w:t>Übersicht der Meilensteine</w:t>
            </w:r>
            <w:r>
              <w:rPr>
                <w:webHidden/>
              </w:rPr>
              <w:tab/>
            </w:r>
            <w:r>
              <w:rPr>
                <w:webHidden/>
              </w:rPr>
              <w:fldChar w:fldCharType="begin"/>
            </w:r>
            <w:r>
              <w:rPr>
                <w:webHidden/>
              </w:rPr>
              <w:instrText xml:space="preserve"> PAGEREF _Toc233697460 \h </w:instrText>
            </w:r>
            <w:r>
              <w:rPr>
                <w:webHidden/>
              </w:rPr>
            </w:r>
            <w:r>
              <w:rPr>
                <w:webHidden/>
              </w:rPr>
              <w:fldChar w:fldCharType="separate"/>
            </w:r>
            <w:r>
              <w:rPr>
                <w:webHidden/>
              </w:rPr>
              <w:t>25</w:t>
            </w:r>
            <w:r>
              <w:rPr>
                <w:webHidden/>
              </w:rPr>
              <w:fldChar w:fldCharType="end"/>
            </w:r>
          </w:hyperlink>
        </w:p>
        <w:p w14:paraId="5826A3AD" w14:textId="1CA04D60"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61" w:history="1">
            <w:r w:rsidRPr="002157C5">
              <w:rPr>
                <w:rStyle w:val="Hyperlink"/>
              </w:rPr>
              <w:t>2.3.2</w:t>
            </w:r>
            <w:r>
              <w:rPr>
                <w:rFonts w:asciiTheme="minorHAnsi" w:eastAsiaTheme="minorEastAsia" w:hAnsiTheme="minorHAnsi" w:cstheme="minorBidi"/>
                <w:bCs w:val="0"/>
                <w:kern w:val="2"/>
                <w:sz w:val="24"/>
                <w:szCs w:val="24"/>
                <w14:ligatures w14:val="standardContextual"/>
              </w:rPr>
              <w:tab/>
            </w:r>
            <w:r w:rsidRPr="002157C5">
              <w:rPr>
                <w:rStyle w:val="Hyperlink"/>
              </w:rPr>
              <w:t>Definition der Meilensteine</w:t>
            </w:r>
            <w:r>
              <w:rPr>
                <w:webHidden/>
              </w:rPr>
              <w:tab/>
            </w:r>
            <w:r>
              <w:rPr>
                <w:webHidden/>
              </w:rPr>
              <w:fldChar w:fldCharType="begin"/>
            </w:r>
            <w:r>
              <w:rPr>
                <w:webHidden/>
              </w:rPr>
              <w:instrText xml:space="preserve"> PAGEREF _Toc233697461 \h </w:instrText>
            </w:r>
            <w:r>
              <w:rPr>
                <w:webHidden/>
              </w:rPr>
            </w:r>
            <w:r>
              <w:rPr>
                <w:webHidden/>
              </w:rPr>
              <w:fldChar w:fldCharType="separate"/>
            </w:r>
            <w:r>
              <w:rPr>
                <w:webHidden/>
              </w:rPr>
              <w:t>25</w:t>
            </w:r>
            <w:r>
              <w:rPr>
                <w:webHidden/>
              </w:rPr>
              <w:fldChar w:fldCharType="end"/>
            </w:r>
          </w:hyperlink>
        </w:p>
        <w:p w14:paraId="5D61F7B1" w14:textId="3E7D8648"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62" w:history="1">
            <w:r w:rsidRPr="002157C5">
              <w:rPr>
                <w:rStyle w:val="Hyperlink"/>
              </w:rPr>
              <w:t>2.3.3</w:t>
            </w:r>
            <w:r>
              <w:rPr>
                <w:rFonts w:asciiTheme="minorHAnsi" w:eastAsiaTheme="minorEastAsia" w:hAnsiTheme="minorHAnsi" w:cstheme="minorBidi"/>
                <w:bCs w:val="0"/>
                <w:kern w:val="2"/>
                <w:sz w:val="24"/>
                <w:szCs w:val="24"/>
                <w14:ligatures w14:val="standardContextual"/>
              </w:rPr>
              <w:tab/>
            </w:r>
            <w:r w:rsidRPr="002157C5">
              <w:rPr>
                <w:rStyle w:val="Hyperlink"/>
              </w:rPr>
              <w:t>Rollout</w:t>
            </w:r>
            <w:r>
              <w:rPr>
                <w:webHidden/>
              </w:rPr>
              <w:tab/>
            </w:r>
            <w:r>
              <w:rPr>
                <w:webHidden/>
              </w:rPr>
              <w:fldChar w:fldCharType="begin"/>
            </w:r>
            <w:r>
              <w:rPr>
                <w:webHidden/>
              </w:rPr>
              <w:instrText xml:space="preserve"> PAGEREF _Toc233697462 \h </w:instrText>
            </w:r>
            <w:r>
              <w:rPr>
                <w:webHidden/>
              </w:rPr>
            </w:r>
            <w:r>
              <w:rPr>
                <w:webHidden/>
              </w:rPr>
              <w:fldChar w:fldCharType="separate"/>
            </w:r>
            <w:r>
              <w:rPr>
                <w:webHidden/>
              </w:rPr>
              <w:t>28</w:t>
            </w:r>
            <w:r>
              <w:rPr>
                <w:webHidden/>
              </w:rPr>
              <w:fldChar w:fldCharType="end"/>
            </w:r>
          </w:hyperlink>
        </w:p>
        <w:p w14:paraId="126824F5" w14:textId="2BDEF0A8"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63" w:history="1">
            <w:r w:rsidRPr="002157C5">
              <w:rPr>
                <w:rStyle w:val="Hyperlink"/>
              </w:rPr>
              <w:t>2.4</w:t>
            </w:r>
            <w:r>
              <w:rPr>
                <w:rFonts w:asciiTheme="minorHAnsi" w:eastAsiaTheme="minorEastAsia" w:hAnsiTheme="minorHAnsi" w:cstheme="minorBidi"/>
                <w:bCs w:val="0"/>
                <w:kern w:val="2"/>
                <w:sz w:val="24"/>
                <w:szCs w:val="24"/>
                <w14:ligatures w14:val="standardContextual"/>
              </w:rPr>
              <w:tab/>
            </w:r>
            <w:r w:rsidRPr="002157C5">
              <w:rPr>
                <w:rStyle w:val="Hyperlink"/>
              </w:rPr>
              <w:t>Zusammenarbeit</w:t>
            </w:r>
            <w:r>
              <w:rPr>
                <w:webHidden/>
              </w:rPr>
              <w:tab/>
            </w:r>
            <w:r>
              <w:rPr>
                <w:webHidden/>
              </w:rPr>
              <w:fldChar w:fldCharType="begin"/>
            </w:r>
            <w:r>
              <w:rPr>
                <w:webHidden/>
              </w:rPr>
              <w:instrText xml:space="preserve"> PAGEREF _Toc233697463 \h </w:instrText>
            </w:r>
            <w:r>
              <w:rPr>
                <w:webHidden/>
              </w:rPr>
            </w:r>
            <w:r>
              <w:rPr>
                <w:webHidden/>
              </w:rPr>
              <w:fldChar w:fldCharType="separate"/>
            </w:r>
            <w:r>
              <w:rPr>
                <w:webHidden/>
              </w:rPr>
              <w:t>33</w:t>
            </w:r>
            <w:r>
              <w:rPr>
                <w:webHidden/>
              </w:rPr>
              <w:fldChar w:fldCharType="end"/>
            </w:r>
          </w:hyperlink>
        </w:p>
        <w:p w14:paraId="405E94CF" w14:textId="3115149F"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64" w:history="1">
            <w:r w:rsidRPr="002157C5">
              <w:rPr>
                <w:rStyle w:val="Hyperlink"/>
              </w:rPr>
              <w:t>2.4.1</w:t>
            </w:r>
            <w:r>
              <w:rPr>
                <w:rFonts w:asciiTheme="minorHAnsi" w:eastAsiaTheme="minorEastAsia" w:hAnsiTheme="minorHAnsi" w:cstheme="minorBidi"/>
                <w:bCs w:val="0"/>
                <w:kern w:val="2"/>
                <w:sz w:val="24"/>
                <w:szCs w:val="24"/>
                <w14:ligatures w14:val="standardContextual"/>
              </w:rPr>
              <w:tab/>
            </w:r>
            <w:r w:rsidRPr="002157C5">
              <w:rPr>
                <w:rStyle w:val="Hyperlink"/>
              </w:rPr>
              <w:t>Tickethandling</w:t>
            </w:r>
            <w:r>
              <w:rPr>
                <w:webHidden/>
              </w:rPr>
              <w:tab/>
            </w:r>
            <w:r>
              <w:rPr>
                <w:webHidden/>
              </w:rPr>
              <w:fldChar w:fldCharType="begin"/>
            </w:r>
            <w:r>
              <w:rPr>
                <w:webHidden/>
              </w:rPr>
              <w:instrText xml:space="preserve"> PAGEREF _Toc233697464 \h </w:instrText>
            </w:r>
            <w:r>
              <w:rPr>
                <w:webHidden/>
              </w:rPr>
            </w:r>
            <w:r>
              <w:rPr>
                <w:webHidden/>
              </w:rPr>
              <w:fldChar w:fldCharType="separate"/>
            </w:r>
            <w:r>
              <w:rPr>
                <w:webHidden/>
              </w:rPr>
              <w:t>33</w:t>
            </w:r>
            <w:r>
              <w:rPr>
                <w:webHidden/>
              </w:rPr>
              <w:fldChar w:fldCharType="end"/>
            </w:r>
          </w:hyperlink>
        </w:p>
        <w:p w14:paraId="077F9FD2" w14:textId="6F1C2B1D"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65" w:history="1">
            <w:r w:rsidRPr="002157C5">
              <w:rPr>
                <w:rStyle w:val="Hyperlink"/>
              </w:rPr>
              <w:t>2.4.2</w:t>
            </w:r>
            <w:r>
              <w:rPr>
                <w:rFonts w:asciiTheme="minorHAnsi" w:eastAsiaTheme="minorEastAsia" w:hAnsiTheme="minorHAnsi" w:cstheme="minorBidi"/>
                <w:bCs w:val="0"/>
                <w:kern w:val="2"/>
                <w:sz w:val="24"/>
                <w:szCs w:val="24"/>
                <w14:ligatures w14:val="standardContextual"/>
              </w:rPr>
              <w:tab/>
            </w:r>
            <w:r w:rsidRPr="002157C5">
              <w:rPr>
                <w:rStyle w:val="Hyperlink"/>
              </w:rPr>
              <w:t>Governance</w:t>
            </w:r>
            <w:r>
              <w:rPr>
                <w:webHidden/>
              </w:rPr>
              <w:tab/>
            </w:r>
            <w:r>
              <w:rPr>
                <w:webHidden/>
              </w:rPr>
              <w:fldChar w:fldCharType="begin"/>
            </w:r>
            <w:r>
              <w:rPr>
                <w:webHidden/>
              </w:rPr>
              <w:instrText xml:space="preserve"> PAGEREF _Toc233697465 \h </w:instrText>
            </w:r>
            <w:r>
              <w:rPr>
                <w:webHidden/>
              </w:rPr>
            </w:r>
            <w:r>
              <w:rPr>
                <w:webHidden/>
              </w:rPr>
              <w:fldChar w:fldCharType="separate"/>
            </w:r>
            <w:r>
              <w:rPr>
                <w:webHidden/>
              </w:rPr>
              <w:t>34</w:t>
            </w:r>
            <w:r>
              <w:rPr>
                <w:webHidden/>
              </w:rPr>
              <w:fldChar w:fldCharType="end"/>
            </w:r>
          </w:hyperlink>
        </w:p>
        <w:p w14:paraId="4622EDDE" w14:textId="1FFE6F72"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66" w:history="1">
            <w:r w:rsidRPr="002157C5">
              <w:rPr>
                <w:rStyle w:val="Hyperlink"/>
              </w:rPr>
              <w:t>2.4.3</w:t>
            </w:r>
            <w:r>
              <w:rPr>
                <w:rFonts w:asciiTheme="minorHAnsi" w:eastAsiaTheme="minorEastAsia" w:hAnsiTheme="minorHAnsi" w:cstheme="minorBidi"/>
                <w:bCs w:val="0"/>
                <w:kern w:val="2"/>
                <w:sz w:val="24"/>
                <w:szCs w:val="24"/>
                <w14:ligatures w14:val="standardContextual"/>
              </w:rPr>
              <w:tab/>
            </w:r>
            <w:r w:rsidRPr="002157C5">
              <w:rPr>
                <w:rStyle w:val="Hyperlink"/>
              </w:rPr>
              <w:t>Verantwortlichkeiten (RACI-Matrix)</w:t>
            </w:r>
            <w:r>
              <w:rPr>
                <w:webHidden/>
              </w:rPr>
              <w:tab/>
            </w:r>
            <w:r>
              <w:rPr>
                <w:webHidden/>
              </w:rPr>
              <w:fldChar w:fldCharType="begin"/>
            </w:r>
            <w:r>
              <w:rPr>
                <w:webHidden/>
              </w:rPr>
              <w:instrText xml:space="preserve"> PAGEREF _Toc233697466 \h </w:instrText>
            </w:r>
            <w:r>
              <w:rPr>
                <w:webHidden/>
              </w:rPr>
            </w:r>
            <w:r>
              <w:rPr>
                <w:webHidden/>
              </w:rPr>
              <w:fldChar w:fldCharType="separate"/>
            </w:r>
            <w:r>
              <w:rPr>
                <w:webHidden/>
              </w:rPr>
              <w:t>36</w:t>
            </w:r>
            <w:r>
              <w:rPr>
                <w:webHidden/>
              </w:rPr>
              <w:fldChar w:fldCharType="end"/>
            </w:r>
          </w:hyperlink>
        </w:p>
        <w:p w14:paraId="450C286D" w14:textId="2B3A4B0A" w:rsidR="00467125" w:rsidRDefault="00467125">
          <w:pPr>
            <w:pStyle w:val="Verzeichnis1"/>
            <w:rPr>
              <w:rFonts w:asciiTheme="minorHAnsi" w:eastAsiaTheme="minorEastAsia" w:hAnsiTheme="minorHAnsi" w:cstheme="minorBidi"/>
              <w:b w:val="0"/>
              <w:kern w:val="2"/>
              <w:szCs w:val="24"/>
              <w:lang w:val="de-DE"/>
              <w14:ligatures w14:val="standardContextual"/>
            </w:rPr>
          </w:pPr>
          <w:hyperlink w:anchor="_Toc233697467" w:history="1">
            <w:r w:rsidRPr="002157C5">
              <w:rPr>
                <w:rStyle w:val="Hyperlink"/>
              </w:rPr>
              <w:t>3</w:t>
            </w:r>
            <w:r>
              <w:rPr>
                <w:rFonts w:asciiTheme="minorHAnsi" w:eastAsiaTheme="minorEastAsia" w:hAnsiTheme="minorHAnsi" w:cstheme="minorBidi"/>
                <w:b w:val="0"/>
                <w:kern w:val="2"/>
                <w:szCs w:val="24"/>
                <w:lang w:val="de-DE"/>
                <w14:ligatures w14:val="standardContextual"/>
              </w:rPr>
              <w:tab/>
            </w:r>
            <w:r w:rsidRPr="002157C5">
              <w:rPr>
                <w:rStyle w:val="Hyperlink"/>
              </w:rPr>
              <w:t>Vertragliche Grundlage</w:t>
            </w:r>
            <w:r>
              <w:rPr>
                <w:webHidden/>
              </w:rPr>
              <w:tab/>
            </w:r>
            <w:r>
              <w:rPr>
                <w:webHidden/>
              </w:rPr>
              <w:fldChar w:fldCharType="begin"/>
            </w:r>
            <w:r>
              <w:rPr>
                <w:webHidden/>
              </w:rPr>
              <w:instrText xml:space="preserve"> PAGEREF _Toc233697467 \h </w:instrText>
            </w:r>
            <w:r>
              <w:rPr>
                <w:webHidden/>
              </w:rPr>
            </w:r>
            <w:r>
              <w:rPr>
                <w:webHidden/>
              </w:rPr>
              <w:fldChar w:fldCharType="separate"/>
            </w:r>
            <w:r>
              <w:rPr>
                <w:webHidden/>
              </w:rPr>
              <w:t>39</w:t>
            </w:r>
            <w:r>
              <w:rPr>
                <w:webHidden/>
              </w:rPr>
              <w:fldChar w:fldCharType="end"/>
            </w:r>
          </w:hyperlink>
        </w:p>
        <w:p w14:paraId="7E77C213" w14:textId="7FD769D1"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68" w:history="1">
            <w:r w:rsidRPr="002157C5">
              <w:rPr>
                <w:rStyle w:val="Hyperlink"/>
              </w:rPr>
              <w:t>3.1</w:t>
            </w:r>
            <w:r>
              <w:rPr>
                <w:rFonts w:asciiTheme="minorHAnsi" w:eastAsiaTheme="minorEastAsia" w:hAnsiTheme="minorHAnsi" w:cstheme="minorBidi"/>
                <w:bCs w:val="0"/>
                <w:kern w:val="2"/>
                <w:sz w:val="24"/>
                <w:szCs w:val="24"/>
                <w14:ligatures w14:val="standardContextual"/>
              </w:rPr>
              <w:tab/>
            </w:r>
            <w:r w:rsidRPr="002157C5">
              <w:rPr>
                <w:rStyle w:val="Hyperlink"/>
              </w:rPr>
              <w:t>Vertragslaufzeit</w:t>
            </w:r>
            <w:r>
              <w:rPr>
                <w:webHidden/>
              </w:rPr>
              <w:tab/>
            </w:r>
            <w:r>
              <w:rPr>
                <w:webHidden/>
              </w:rPr>
              <w:fldChar w:fldCharType="begin"/>
            </w:r>
            <w:r>
              <w:rPr>
                <w:webHidden/>
              </w:rPr>
              <w:instrText xml:space="preserve"> PAGEREF _Toc233697468 \h </w:instrText>
            </w:r>
            <w:r>
              <w:rPr>
                <w:webHidden/>
              </w:rPr>
            </w:r>
            <w:r>
              <w:rPr>
                <w:webHidden/>
              </w:rPr>
              <w:fldChar w:fldCharType="separate"/>
            </w:r>
            <w:r>
              <w:rPr>
                <w:webHidden/>
              </w:rPr>
              <w:t>39</w:t>
            </w:r>
            <w:r>
              <w:rPr>
                <w:webHidden/>
              </w:rPr>
              <w:fldChar w:fldCharType="end"/>
            </w:r>
          </w:hyperlink>
        </w:p>
        <w:p w14:paraId="535D42FF" w14:textId="4B0720E0"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69" w:history="1">
            <w:r w:rsidRPr="002157C5">
              <w:rPr>
                <w:rStyle w:val="Hyperlink"/>
              </w:rPr>
              <w:t>3.2</w:t>
            </w:r>
            <w:r>
              <w:rPr>
                <w:rFonts w:asciiTheme="minorHAnsi" w:eastAsiaTheme="minorEastAsia" w:hAnsiTheme="minorHAnsi" w:cstheme="minorBidi"/>
                <w:bCs w:val="0"/>
                <w:kern w:val="2"/>
                <w:sz w:val="24"/>
                <w:szCs w:val="24"/>
                <w14:ligatures w14:val="standardContextual"/>
              </w:rPr>
              <w:tab/>
            </w:r>
            <w:r w:rsidRPr="002157C5">
              <w:rPr>
                <w:rStyle w:val="Hyperlink"/>
              </w:rPr>
              <w:t>Transition-Out-Phase</w:t>
            </w:r>
            <w:r>
              <w:rPr>
                <w:webHidden/>
              </w:rPr>
              <w:tab/>
            </w:r>
            <w:r>
              <w:rPr>
                <w:webHidden/>
              </w:rPr>
              <w:fldChar w:fldCharType="begin"/>
            </w:r>
            <w:r>
              <w:rPr>
                <w:webHidden/>
              </w:rPr>
              <w:instrText xml:space="preserve"> PAGEREF _Toc233697469 \h </w:instrText>
            </w:r>
            <w:r>
              <w:rPr>
                <w:webHidden/>
              </w:rPr>
            </w:r>
            <w:r>
              <w:rPr>
                <w:webHidden/>
              </w:rPr>
              <w:fldChar w:fldCharType="separate"/>
            </w:r>
            <w:r>
              <w:rPr>
                <w:webHidden/>
              </w:rPr>
              <w:t>39</w:t>
            </w:r>
            <w:r>
              <w:rPr>
                <w:webHidden/>
              </w:rPr>
              <w:fldChar w:fldCharType="end"/>
            </w:r>
          </w:hyperlink>
        </w:p>
        <w:p w14:paraId="3BE00049" w14:textId="6D170B9A"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70" w:history="1">
            <w:r w:rsidRPr="002157C5">
              <w:rPr>
                <w:rStyle w:val="Hyperlink"/>
              </w:rPr>
              <w:t>3.3</w:t>
            </w:r>
            <w:r>
              <w:rPr>
                <w:rFonts w:asciiTheme="minorHAnsi" w:eastAsiaTheme="minorEastAsia" w:hAnsiTheme="minorHAnsi" w:cstheme="minorBidi"/>
                <w:bCs w:val="0"/>
                <w:kern w:val="2"/>
                <w:sz w:val="24"/>
                <w:szCs w:val="24"/>
                <w14:ligatures w14:val="standardContextual"/>
              </w:rPr>
              <w:tab/>
            </w:r>
            <w:r w:rsidRPr="002157C5">
              <w:rPr>
                <w:rStyle w:val="Hyperlink"/>
              </w:rPr>
              <w:t>Preisblatt und Zahlungsplan</w:t>
            </w:r>
            <w:r>
              <w:rPr>
                <w:webHidden/>
              </w:rPr>
              <w:tab/>
            </w:r>
            <w:r>
              <w:rPr>
                <w:webHidden/>
              </w:rPr>
              <w:fldChar w:fldCharType="begin"/>
            </w:r>
            <w:r>
              <w:rPr>
                <w:webHidden/>
              </w:rPr>
              <w:instrText xml:space="preserve"> PAGEREF _Toc233697470 \h </w:instrText>
            </w:r>
            <w:r>
              <w:rPr>
                <w:webHidden/>
              </w:rPr>
            </w:r>
            <w:r>
              <w:rPr>
                <w:webHidden/>
              </w:rPr>
              <w:fldChar w:fldCharType="separate"/>
            </w:r>
            <w:r>
              <w:rPr>
                <w:webHidden/>
              </w:rPr>
              <w:t>40</w:t>
            </w:r>
            <w:r>
              <w:rPr>
                <w:webHidden/>
              </w:rPr>
              <w:fldChar w:fldCharType="end"/>
            </w:r>
          </w:hyperlink>
        </w:p>
        <w:p w14:paraId="1B77CD95" w14:textId="30AA3292"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1" w:history="1">
            <w:r w:rsidRPr="002157C5">
              <w:rPr>
                <w:rStyle w:val="Hyperlink"/>
              </w:rPr>
              <w:t>3.3.1</w:t>
            </w:r>
            <w:r>
              <w:rPr>
                <w:rFonts w:asciiTheme="minorHAnsi" w:eastAsiaTheme="minorEastAsia" w:hAnsiTheme="minorHAnsi" w:cstheme="minorBidi"/>
                <w:bCs w:val="0"/>
                <w:kern w:val="2"/>
                <w:sz w:val="24"/>
                <w:szCs w:val="24"/>
                <w14:ligatures w14:val="standardContextual"/>
              </w:rPr>
              <w:tab/>
            </w:r>
            <w:r w:rsidRPr="002157C5">
              <w:rPr>
                <w:rStyle w:val="Hyperlink"/>
              </w:rPr>
              <w:t>Geräte (Kauf)</w:t>
            </w:r>
            <w:r>
              <w:rPr>
                <w:webHidden/>
              </w:rPr>
              <w:tab/>
            </w:r>
            <w:r>
              <w:rPr>
                <w:webHidden/>
              </w:rPr>
              <w:fldChar w:fldCharType="begin"/>
            </w:r>
            <w:r>
              <w:rPr>
                <w:webHidden/>
              </w:rPr>
              <w:instrText xml:space="preserve"> PAGEREF _Toc233697471 \h </w:instrText>
            </w:r>
            <w:r>
              <w:rPr>
                <w:webHidden/>
              </w:rPr>
            </w:r>
            <w:r>
              <w:rPr>
                <w:webHidden/>
              </w:rPr>
              <w:fldChar w:fldCharType="separate"/>
            </w:r>
            <w:r>
              <w:rPr>
                <w:webHidden/>
              </w:rPr>
              <w:t>40</w:t>
            </w:r>
            <w:r>
              <w:rPr>
                <w:webHidden/>
              </w:rPr>
              <w:fldChar w:fldCharType="end"/>
            </w:r>
          </w:hyperlink>
        </w:p>
        <w:p w14:paraId="5E169788" w14:textId="47F948A9"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2" w:history="1">
            <w:r w:rsidRPr="002157C5">
              <w:rPr>
                <w:rStyle w:val="Hyperlink"/>
              </w:rPr>
              <w:t>3.3.2</w:t>
            </w:r>
            <w:r>
              <w:rPr>
                <w:rFonts w:asciiTheme="minorHAnsi" w:eastAsiaTheme="minorEastAsia" w:hAnsiTheme="minorHAnsi" w:cstheme="minorBidi"/>
                <w:bCs w:val="0"/>
                <w:kern w:val="2"/>
                <w:sz w:val="24"/>
                <w:szCs w:val="24"/>
                <w14:ligatures w14:val="standardContextual"/>
              </w:rPr>
              <w:tab/>
            </w:r>
            <w:r w:rsidRPr="002157C5">
              <w:rPr>
                <w:rStyle w:val="Hyperlink"/>
              </w:rPr>
              <w:t>Software (Kauf und/oder Miete)</w:t>
            </w:r>
            <w:r>
              <w:rPr>
                <w:webHidden/>
              </w:rPr>
              <w:tab/>
            </w:r>
            <w:r>
              <w:rPr>
                <w:webHidden/>
              </w:rPr>
              <w:fldChar w:fldCharType="begin"/>
            </w:r>
            <w:r>
              <w:rPr>
                <w:webHidden/>
              </w:rPr>
              <w:instrText xml:space="preserve"> PAGEREF _Toc233697472 \h </w:instrText>
            </w:r>
            <w:r>
              <w:rPr>
                <w:webHidden/>
              </w:rPr>
            </w:r>
            <w:r>
              <w:rPr>
                <w:webHidden/>
              </w:rPr>
              <w:fldChar w:fldCharType="separate"/>
            </w:r>
            <w:r>
              <w:rPr>
                <w:webHidden/>
              </w:rPr>
              <w:t>40</w:t>
            </w:r>
            <w:r>
              <w:rPr>
                <w:webHidden/>
              </w:rPr>
              <w:fldChar w:fldCharType="end"/>
            </w:r>
          </w:hyperlink>
        </w:p>
        <w:p w14:paraId="23C02469" w14:textId="696F3A5A"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3" w:history="1">
            <w:r w:rsidRPr="002157C5">
              <w:rPr>
                <w:rStyle w:val="Hyperlink"/>
              </w:rPr>
              <w:t>3.3.3</w:t>
            </w:r>
            <w:r>
              <w:rPr>
                <w:rFonts w:asciiTheme="minorHAnsi" w:eastAsiaTheme="minorEastAsia" w:hAnsiTheme="minorHAnsi" w:cstheme="minorBidi"/>
                <w:bCs w:val="0"/>
                <w:kern w:val="2"/>
                <w:sz w:val="24"/>
                <w:szCs w:val="24"/>
                <w14:ligatures w14:val="standardContextual"/>
              </w:rPr>
              <w:tab/>
            </w:r>
            <w:r w:rsidRPr="002157C5">
              <w:rPr>
                <w:rStyle w:val="Hyperlink"/>
              </w:rPr>
              <w:t>Rollout</w:t>
            </w:r>
            <w:r>
              <w:rPr>
                <w:webHidden/>
              </w:rPr>
              <w:tab/>
            </w:r>
            <w:r>
              <w:rPr>
                <w:webHidden/>
              </w:rPr>
              <w:fldChar w:fldCharType="begin"/>
            </w:r>
            <w:r>
              <w:rPr>
                <w:webHidden/>
              </w:rPr>
              <w:instrText xml:space="preserve"> PAGEREF _Toc233697473 \h </w:instrText>
            </w:r>
            <w:r>
              <w:rPr>
                <w:webHidden/>
              </w:rPr>
            </w:r>
            <w:r>
              <w:rPr>
                <w:webHidden/>
              </w:rPr>
              <w:fldChar w:fldCharType="separate"/>
            </w:r>
            <w:r>
              <w:rPr>
                <w:webHidden/>
              </w:rPr>
              <w:t>41</w:t>
            </w:r>
            <w:r>
              <w:rPr>
                <w:webHidden/>
              </w:rPr>
              <w:fldChar w:fldCharType="end"/>
            </w:r>
          </w:hyperlink>
        </w:p>
        <w:p w14:paraId="1D41881E" w14:textId="0C2C5873"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4" w:history="1">
            <w:r w:rsidRPr="002157C5">
              <w:rPr>
                <w:rStyle w:val="Hyperlink"/>
              </w:rPr>
              <w:t>3.3.4</w:t>
            </w:r>
            <w:r>
              <w:rPr>
                <w:rFonts w:asciiTheme="minorHAnsi" w:eastAsiaTheme="minorEastAsia" w:hAnsiTheme="minorHAnsi" w:cstheme="minorBidi"/>
                <w:bCs w:val="0"/>
                <w:kern w:val="2"/>
                <w:sz w:val="24"/>
                <w:szCs w:val="24"/>
                <w14:ligatures w14:val="standardContextual"/>
              </w:rPr>
              <w:tab/>
            </w:r>
            <w:r w:rsidRPr="002157C5">
              <w:rPr>
                <w:rStyle w:val="Hyperlink"/>
              </w:rPr>
              <w:t>Zusätzliche IMAC-Leistungen</w:t>
            </w:r>
            <w:r>
              <w:rPr>
                <w:webHidden/>
              </w:rPr>
              <w:tab/>
            </w:r>
            <w:r>
              <w:rPr>
                <w:webHidden/>
              </w:rPr>
              <w:fldChar w:fldCharType="begin"/>
            </w:r>
            <w:r>
              <w:rPr>
                <w:webHidden/>
              </w:rPr>
              <w:instrText xml:space="preserve"> PAGEREF _Toc233697474 \h </w:instrText>
            </w:r>
            <w:r>
              <w:rPr>
                <w:webHidden/>
              </w:rPr>
            </w:r>
            <w:r>
              <w:rPr>
                <w:webHidden/>
              </w:rPr>
              <w:fldChar w:fldCharType="separate"/>
            </w:r>
            <w:r>
              <w:rPr>
                <w:webHidden/>
              </w:rPr>
              <w:t>41</w:t>
            </w:r>
            <w:r>
              <w:rPr>
                <w:webHidden/>
              </w:rPr>
              <w:fldChar w:fldCharType="end"/>
            </w:r>
          </w:hyperlink>
        </w:p>
        <w:p w14:paraId="760FB4AC" w14:textId="59DD7E6C"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5" w:history="1">
            <w:r w:rsidRPr="002157C5">
              <w:rPr>
                <w:rStyle w:val="Hyperlink"/>
              </w:rPr>
              <w:t>3.3.5</w:t>
            </w:r>
            <w:r>
              <w:rPr>
                <w:rFonts w:asciiTheme="minorHAnsi" w:eastAsiaTheme="minorEastAsia" w:hAnsiTheme="minorHAnsi" w:cstheme="minorBidi"/>
                <w:bCs w:val="0"/>
                <w:kern w:val="2"/>
                <w:sz w:val="24"/>
                <w:szCs w:val="24"/>
                <w14:ligatures w14:val="standardContextual"/>
              </w:rPr>
              <w:tab/>
            </w:r>
            <w:r w:rsidRPr="002157C5">
              <w:rPr>
                <w:rStyle w:val="Hyperlink"/>
              </w:rPr>
              <w:t>Seitenpreise</w:t>
            </w:r>
            <w:r>
              <w:rPr>
                <w:webHidden/>
              </w:rPr>
              <w:tab/>
            </w:r>
            <w:r>
              <w:rPr>
                <w:webHidden/>
              </w:rPr>
              <w:fldChar w:fldCharType="begin"/>
            </w:r>
            <w:r>
              <w:rPr>
                <w:webHidden/>
              </w:rPr>
              <w:instrText xml:space="preserve"> PAGEREF _Toc233697475 \h </w:instrText>
            </w:r>
            <w:r>
              <w:rPr>
                <w:webHidden/>
              </w:rPr>
            </w:r>
            <w:r>
              <w:rPr>
                <w:webHidden/>
              </w:rPr>
              <w:fldChar w:fldCharType="separate"/>
            </w:r>
            <w:r>
              <w:rPr>
                <w:webHidden/>
              </w:rPr>
              <w:t>41</w:t>
            </w:r>
            <w:r>
              <w:rPr>
                <w:webHidden/>
              </w:rPr>
              <w:fldChar w:fldCharType="end"/>
            </w:r>
          </w:hyperlink>
        </w:p>
        <w:p w14:paraId="53931927" w14:textId="5D528161"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6" w:history="1">
            <w:r w:rsidRPr="002157C5">
              <w:rPr>
                <w:rStyle w:val="Hyperlink"/>
              </w:rPr>
              <w:t>3.3.6</w:t>
            </w:r>
            <w:r>
              <w:rPr>
                <w:rFonts w:asciiTheme="minorHAnsi" w:eastAsiaTheme="minorEastAsia" w:hAnsiTheme="minorHAnsi" w:cstheme="minorBidi"/>
                <w:bCs w:val="0"/>
                <w:kern w:val="2"/>
                <w:sz w:val="24"/>
                <w:szCs w:val="24"/>
                <w14:ligatures w14:val="standardContextual"/>
              </w:rPr>
              <w:tab/>
            </w:r>
            <w:r w:rsidRPr="002157C5">
              <w:rPr>
                <w:rStyle w:val="Hyperlink"/>
              </w:rPr>
              <w:t>Servicepauschalen</w:t>
            </w:r>
            <w:r>
              <w:rPr>
                <w:webHidden/>
              </w:rPr>
              <w:tab/>
            </w:r>
            <w:r>
              <w:rPr>
                <w:webHidden/>
              </w:rPr>
              <w:fldChar w:fldCharType="begin"/>
            </w:r>
            <w:r>
              <w:rPr>
                <w:webHidden/>
              </w:rPr>
              <w:instrText xml:space="preserve"> PAGEREF _Toc233697476 \h </w:instrText>
            </w:r>
            <w:r>
              <w:rPr>
                <w:webHidden/>
              </w:rPr>
            </w:r>
            <w:r>
              <w:rPr>
                <w:webHidden/>
              </w:rPr>
              <w:fldChar w:fldCharType="separate"/>
            </w:r>
            <w:r>
              <w:rPr>
                <w:webHidden/>
              </w:rPr>
              <w:t>41</w:t>
            </w:r>
            <w:r>
              <w:rPr>
                <w:webHidden/>
              </w:rPr>
              <w:fldChar w:fldCharType="end"/>
            </w:r>
          </w:hyperlink>
        </w:p>
        <w:p w14:paraId="4D38D1F2" w14:textId="76006B2C"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7" w:history="1">
            <w:r w:rsidRPr="002157C5">
              <w:rPr>
                <w:rStyle w:val="Hyperlink"/>
              </w:rPr>
              <w:t>3.3.7</w:t>
            </w:r>
            <w:r>
              <w:rPr>
                <w:rFonts w:asciiTheme="minorHAnsi" w:eastAsiaTheme="minorEastAsia" w:hAnsiTheme="minorHAnsi" w:cstheme="minorBidi"/>
                <w:bCs w:val="0"/>
                <w:kern w:val="2"/>
                <w:sz w:val="24"/>
                <w:szCs w:val="24"/>
                <w14:ligatures w14:val="standardContextual"/>
              </w:rPr>
              <w:tab/>
            </w:r>
            <w:r w:rsidRPr="002157C5">
              <w:rPr>
                <w:rStyle w:val="Hyperlink"/>
              </w:rPr>
              <w:t>Einzelaufträge</w:t>
            </w:r>
            <w:r>
              <w:rPr>
                <w:webHidden/>
              </w:rPr>
              <w:tab/>
            </w:r>
            <w:r>
              <w:rPr>
                <w:webHidden/>
              </w:rPr>
              <w:fldChar w:fldCharType="begin"/>
            </w:r>
            <w:r>
              <w:rPr>
                <w:webHidden/>
              </w:rPr>
              <w:instrText xml:space="preserve"> PAGEREF _Toc233697477 \h </w:instrText>
            </w:r>
            <w:r>
              <w:rPr>
                <w:webHidden/>
              </w:rPr>
            </w:r>
            <w:r>
              <w:rPr>
                <w:webHidden/>
              </w:rPr>
              <w:fldChar w:fldCharType="separate"/>
            </w:r>
            <w:r>
              <w:rPr>
                <w:webHidden/>
              </w:rPr>
              <w:t>42</w:t>
            </w:r>
            <w:r>
              <w:rPr>
                <w:webHidden/>
              </w:rPr>
              <w:fldChar w:fldCharType="end"/>
            </w:r>
          </w:hyperlink>
        </w:p>
        <w:p w14:paraId="17DB1685" w14:textId="21E79747" w:rsidR="00467125" w:rsidRDefault="00467125">
          <w:pPr>
            <w:pStyle w:val="Verzeichnis2"/>
            <w:rPr>
              <w:rFonts w:asciiTheme="minorHAnsi" w:eastAsiaTheme="minorEastAsia" w:hAnsiTheme="minorHAnsi" w:cstheme="minorBidi"/>
              <w:bCs w:val="0"/>
              <w:kern w:val="2"/>
              <w:sz w:val="24"/>
              <w:szCs w:val="24"/>
              <w14:ligatures w14:val="standardContextual"/>
            </w:rPr>
          </w:pPr>
          <w:hyperlink w:anchor="_Toc233697478" w:history="1">
            <w:r w:rsidRPr="002157C5">
              <w:rPr>
                <w:rStyle w:val="Hyperlink"/>
              </w:rPr>
              <w:t>3.4</w:t>
            </w:r>
            <w:r>
              <w:rPr>
                <w:rFonts w:asciiTheme="minorHAnsi" w:eastAsiaTheme="minorEastAsia" w:hAnsiTheme="minorHAnsi" w:cstheme="minorBidi"/>
                <w:bCs w:val="0"/>
                <w:kern w:val="2"/>
                <w:sz w:val="24"/>
                <w:szCs w:val="24"/>
                <w14:ligatures w14:val="standardContextual"/>
              </w:rPr>
              <w:tab/>
            </w:r>
            <w:r w:rsidRPr="002157C5">
              <w:rPr>
                <w:rStyle w:val="Hyperlink"/>
              </w:rPr>
              <w:t>Service Level Targets</w:t>
            </w:r>
            <w:r>
              <w:rPr>
                <w:webHidden/>
              </w:rPr>
              <w:tab/>
            </w:r>
            <w:r>
              <w:rPr>
                <w:webHidden/>
              </w:rPr>
              <w:fldChar w:fldCharType="begin"/>
            </w:r>
            <w:r>
              <w:rPr>
                <w:webHidden/>
              </w:rPr>
              <w:instrText xml:space="preserve"> PAGEREF _Toc233697478 \h </w:instrText>
            </w:r>
            <w:r>
              <w:rPr>
                <w:webHidden/>
              </w:rPr>
            </w:r>
            <w:r>
              <w:rPr>
                <w:webHidden/>
              </w:rPr>
              <w:fldChar w:fldCharType="separate"/>
            </w:r>
            <w:r>
              <w:rPr>
                <w:webHidden/>
              </w:rPr>
              <w:t>43</w:t>
            </w:r>
            <w:r>
              <w:rPr>
                <w:webHidden/>
              </w:rPr>
              <w:fldChar w:fldCharType="end"/>
            </w:r>
          </w:hyperlink>
        </w:p>
        <w:p w14:paraId="4AFBAB7B" w14:textId="2BDAB218"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79" w:history="1">
            <w:r w:rsidRPr="002157C5">
              <w:rPr>
                <w:rStyle w:val="Hyperlink"/>
              </w:rPr>
              <w:t>3.4.1</w:t>
            </w:r>
            <w:r>
              <w:rPr>
                <w:rFonts w:asciiTheme="minorHAnsi" w:eastAsiaTheme="minorEastAsia" w:hAnsiTheme="minorHAnsi" w:cstheme="minorBidi"/>
                <w:bCs w:val="0"/>
                <w:kern w:val="2"/>
                <w:sz w:val="24"/>
                <w:szCs w:val="24"/>
                <w14:ligatures w14:val="standardContextual"/>
              </w:rPr>
              <w:tab/>
            </w:r>
            <w:r w:rsidRPr="002157C5">
              <w:rPr>
                <w:rStyle w:val="Hyperlink"/>
              </w:rPr>
              <w:t>Pönalisierungen</w:t>
            </w:r>
            <w:r>
              <w:rPr>
                <w:webHidden/>
              </w:rPr>
              <w:tab/>
            </w:r>
            <w:r>
              <w:rPr>
                <w:webHidden/>
              </w:rPr>
              <w:fldChar w:fldCharType="begin"/>
            </w:r>
            <w:r>
              <w:rPr>
                <w:webHidden/>
              </w:rPr>
              <w:instrText xml:space="preserve"> PAGEREF _Toc233697479 \h </w:instrText>
            </w:r>
            <w:r>
              <w:rPr>
                <w:webHidden/>
              </w:rPr>
            </w:r>
            <w:r>
              <w:rPr>
                <w:webHidden/>
              </w:rPr>
              <w:fldChar w:fldCharType="separate"/>
            </w:r>
            <w:r>
              <w:rPr>
                <w:webHidden/>
              </w:rPr>
              <w:t>46</w:t>
            </w:r>
            <w:r>
              <w:rPr>
                <w:webHidden/>
              </w:rPr>
              <w:fldChar w:fldCharType="end"/>
            </w:r>
          </w:hyperlink>
        </w:p>
        <w:p w14:paraId="33EE6C3F" w14:textId="0FFFAFF7" w:rsidR="00467125" w:rsidRDefault="00467125">
          <w:pPr>
            <w:pStyle w:val="Verzeichnis3"/>
            <w:rPr>
              <w:rFonts w:asciiTheme="minorHAnsi" w:eastAsiaTheme="minorEastAsia" w:hAnsiTheme="minorHAnsi" w:cstheme="minorBidi"/>
              <w:bCs w:val="0"/>
              <w:kern w:val="2"/>
              <w:sz w:val="24"/>
              <w:szCs w:val="24"/>
              <w14:ligatures w14:val="standardContextual"/>
            </w:rPr>
          </w:pPr>
          <w:hyperlink w:anchor="_Toc233697480" w:history="1">
            <w:r w:rsidRPr="002157C5">
              <w:rPr>
                <w:rStyle w:val="Hyperlink"/>
              </w:rPr>
              <w:t>3.4.2</w:t>
            </w:r>
            <w:r>
              <w:rPr>
                <w:rFonts w:asciiTheme="minorHAnsi" w:eastAsiaTheme="minorEastAsia" w:hAnsiTheme="minorHAnsi" w:cstheme="minorBidi"/>
                <w:bCs w:val="0"/>
                <w:kern w:val="2"/>
                <w:sz w:val="24"/>
                <w:szCs w:val="24"/>
                <w14:ligatures w14:val="standardContextual"/>
              </w:rPr>
              <w:tab/>
            </w:r>
            <w:r w:rsidRPr="002157C5">
              <w:rPr>
                <w:rStyle w:val="Hyperlink"/>
              </w:rPr>
              <w:t>Reporting</w:t>
            </w:r>
            <w:r>
              <w:rPr>
                <w:webHidden/>
              </w:rPr>
              <w:tab/>
            </w:r>
            <w:r>
              <w:rPr>
                <w:webHidden/>
              </w:rPr>
              <w:fldChar w:fldCharType="begin"/>
            </w:r>
            <w:r>
              <w:rPr>
                <w:webHidden/>
              </w:rPr>
              <w:instrText xml:space="preserve"> PAGEREF _Toc233697480 \h </w:instrText>
            </w:r>
            <w:r>
              <w:rPr>
                <w:webHidden/>
              </w:rPr>
            </w:r>
            <w:r>
              <w:rPr>
                <w:webHidden/>
              </w:rPr>
              <w:fldChar w:fldCharType="separate"/>
            </w:r>
            <w:r>
              <w:rPr>
                <w:webHidden/>
              </w:rPr>
              <w:t>46</w:t>
            </w:r>
            <w:r>
              <w:rPr>
                <w:webHidden/>
              </w:rPr>
              <w:fldChar w:fldCharType="end"/>
            </w:r>
          </w:hyperlink>
        </w:p>
        <w:p w14:paraId="794CFA63" w14:textId="5CBB6934" w:rsidR="002778CD" w:rsidRDefault="002778CD">
          <w:r>
            <w:rPr>
              <w:b/>
              <w:bCs/>
            </w:rPr>
            <w:fldChar w:fldCharType="end"/>
          </w:r>
        </w:p>
      </w:sdtContent>
    </w:sdt>
    <w:p w14:paraId="38FA1B03" w14:textId="77777777" w:rsidR="00E7511F" w:rsidRPr="002778CD" w:rsidRDefault="002C326B" w:rsidP="002778CD">
      <w:pPr>
        <w:sectPr w:rsidR="00E7511F" w:rsidRPr="002778CD" w:rsidSect="003D6806">
          <w:footerReference w:type="default" r:id="rId17"/>
          <w:headerReference w:type="first" r:id="rId18"/>
          <w:footerReference w:type="first" r:id="rId19"/>
          <w:pgSz w:w="11906" w:h="16838" w:code="9"/>
          <w:pgMar w:top="2268" w:right="1701" w:bottom="1701" w:left="1701" w:header="1281" w:footer="1276" w:gutter="0"/>
          <w:cols w:space="708"/>
          <w:docGrid w:linePitch="360"/>
        </w:sectPr>
      </w:pPr>
      <w:r>
        <w:br w:type="page"/>
      </w:r>
      <w:bookmarkStart w:id="0" w:name="_Ref231117625"/>
      <w:bookmarkStart w:id="1" w:name="_Ref231192057"/>
      <w:bookmarkStart w:id="2" w:name="_Ref231192094"/>
      <w:bookmarkStart w:id="3" w:name="_Toc231348396"/>
    </w:p>
    <w:p w14:paraId="38FA1B05" w14:textId="7D17722E" w:rsidR="003B45A3" w:rsidRDefault="00962F20" w:rsidP="00066155">
      <w:pPr>
        <w:pStyle w:val="KUBberschrift1"/>
      </w:pPr>
      <w:bookmarkStart w:id="4" w:name="_Toc224633678"/>
      <w:bookmarkStart w:id="5" w:name="_Toc233697441"/>
      <w:bookmarkEnd w:id="0"/>
      <w:bookmarkEnd w:id="1"/>
      <w:bookmarkEnd w:id="2"/>
      <w:bookmarkEnd w:id="3"/>
      <w:r>
        <w:lastRenderedPageBreak/>
        <w:t>Allgemeines</w:t>
      </w:r>
      <w:bookmarkEnd w:id="4"/>
      <w:bookmarkEnd w:id="5"/>
    </w:p>
    <w:p w14:paraId="40EB80DC" w14:textId="3C5DB784" w:rsidR="0036277A" w:rsidRDefault="00786F99" w:rsidP="00D51C45">
      <w:r>
        <w:t xml:space="preserve">Die </w:t>
      </w:r>
      <w:proofErr w:type="spellStart"/>
      <w:r>
        <w:t>kubus</w:t>
      </w:r>
      <w:proofErr w:type="spellEnd"/>
      <w:r>
        <w:t xml:space="preserve"> IT </w:t>
      </w:r>
      <w:proofErr w:type="spellStart"/>
      <w:r w:rsidR="0007473E">
        <w:t>e</w:t>
      </w:r>
      <w:r>
        <w:t>GbR</w:t>
      </w:r>
      <w:proofErr w:type="spellEnd"/>
      <w:r>
        <w:t xml:space="preserve"> als Auftraggeber ist </w:t>
      </w:r>
      <w:r w:rsidR="0007473E">
        <w:t>ein</w:t>
      </w:r>
      <w:r>
        <w:t xml:space="preserve"> IT-Dienstleister der AOK PLUS sowie der AOK Bayern und erbringt alle IT-Dienstleistungen im Rahmen eines Gesellschaftervertrags. Sie betreibt die IT-Infrastruktur für die genannten </w:t>
      </w:r>
      <w:proofErr w:type="spellStart"/>
      <w:r>
        <w:t>AOKen</w:t>
      </w:r>
      <w:proofErr w:type="spellEnd"/>
      <w:r w:rsidR="0036277A">
        <w:t xml:space="preserve">, </w:t>
      </w:r>
      <w:r>
        <w:t>schließt IT-bezo</w:t>
      </w:r>
      <w:r w:rsidR="00625E3E">
        <w:t>gene Verträge</w:t>
      </w:r>
      <w:r w:rsidR="0036277A">
        <w:t xml:space="preserve"> und unterstützt </w:t>
      </w:r>
      <w:r w:rsidR="00962F20">
        <w:t>etwa</w:t>
      </w:r>
      <w:r w:rsidR="0036277A">
        <w:t xml:space="preserve"> 20.000 IT-Endnutzer.</w:t>
      </w:r>
      <w:r w:rsidR="00625E3E">
        <w:t xml:space="preserve"> </w:t>
      </w:r>
    </w:p>
    <w:p w14:paraId="2A822DC9" w14:textId="31743E5C" w:rsidR="00BA53F4" w:rsidRDefault="00BA53F4" w:rsidP="00BA53F4">
      <w:pPr>
        <w:pStyle w:val="KUBberschrift2"/>
      </w:pPr>
      <w:bookmarkStart w:id="6" w:name="_Toc233697442"/>
      <w:r>
        <w:t>Abkürzungsverzeichnis</w:t>
      </w:r>
      <w:bookmarkEnd w:id="6"/>
    </w:p>
    <w:p w14:paraId="2CB76A0F" w14:textId="2DA742F5" w:rsidR="002E6063" w:rsidRPr="002E6063" w:rsidRDefault="002E6063" w:rsidP="002E6063">
      <w:r w:rsidRPr="002E6063">
        <w:t xml:space="preserve">Das folgende Verzeichnis enthält ausschließlich projektspezifische, fachspezifische oder intern verwendete Abkürzungen. Allgemein bekannte Fachbegriffe der IT und Telekommunikation (wie z. B. IP, </w:t>
      </w:r>
      <w:r w:rsidR="00A3098F">
        <w:t>DHCP</w:t>
      </w:r>
      <w:r w:rsidRPr="002E6063">
        <w:t>) sowie allgemeinsprachliche Abkürzungen werden als bekannt vorausgesetzt und hier nicht gesondert aufgeführt</w:t>
      </w:r>
    </w:p>
    <w:tbl>
      <w:tblPr>
        <w:tblStyle w:val="Tabellenraster"/>
        <w:tblW w:w="8494" w:type="dxa"/>
        <w:tblInd w:w="-5" w:type="dxa"/>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1271"/>
        <w:gridCol w:w="7223"/>
      </w:tblGrid>
      <w:tr w:rsidR="00BA53F4" w14:paraId="592E7EE2" w14:textId="77777777" w:rsidTr="00BA53F4">
        <w:tc>
          <w:tcPr>
            <w:tcW w:w="1271" w:type="dxa"/>
            <w:shd w:val="clear" w:color="auto" w:fill="EAF7CD" w:themeFill="accent6" w:themeFillTint="33"/>
          </w:tcPr>
          <w:p w14:paraId="7A4237CC" w14:textId="36CC0B0A" w:rsidR="00BA53F4" w:rsidRDefault="00BA53F4" w:rsidP="00905426">
            <w:r>
              <w:t>Abkürzung</w:t>
            </w:r>
          </w:p>
        </w:tc>
        <w:tc>
          <w:tcPr>
            <w:tcW w:w="7223" w:type="dxa"/>
            <w:shd w:val="clear" w:color="auto" w:fill="EAF7CD" w:themeFill="accent6" w:themeFillTint="33"/>
          </w:tcPr>
          <w:p w14:paraId="59637FE6" w14:textId="24C7CFE5" w:rsidR="00BA53F4" w:rsidRDefault="00BA53F4" w:rsidP="00905426">
            <w:pPr>
              <w:jc w:val="left"/>
            </w:pPr>
            <w:r>
              <w:t>Erklärung</w:t>
            </w:r>
          </w:p>
        </w:tc>
      </w:tr>
      <w:tr w:rsidR="00BA53F4" w14:paraId="7A946CD7" w14:textId="77777777" w:rsidTr="00BA53F4">
        <w:tc>
          <w:tcPr>
            <w:tcW w:w="1271" w:type="dxa"/>
          </w:tcPr>
          <w:p w14:paraId="0BF5B803" w14:textId="2995D627" w:rsidR="00BA53F4" w:rsidRDefault="00BA53F4" w:rsidP="00905426">
            <w:hyperlink w:anchor="EPM" w:history="1">
              <w:r w:rsidRPr="00BA53F4">
                <w:rPr>
                  <w:rStyle w:val="Hyperlink"/>
                </w:rPr>
                <w:t>EPM</w:t>
              </w:r>
            </w:hyperlink>
          </w:p>
        </w:tc>
        <w:tc>
          <w:tcPr>
            <w:tcW w:w="7223" w:type="dxa"/>
          </w:tcPr>
          <w:p w14:paraId="6CA1144B" w14:textId="13C94478" w:rsidR="00BA53F4" w:rsidRDefault="00BA53F4" w:rsidP="00905426">
            <w:pPr>
              <w:jc w:val="left"/>
            </w:pPr>
            <w:r>
              <w:t>Enterprise Print Management</w:t>
            </w:r>
          </w:p>
        </w:tc>
      </w:tr>
      <w:tr w:rsidR="00BA53F4" w14:paraId="60E89A19" w14:textId="77777777" w:rsidTr="00BA53F4">
        <w:tc>
          <w:tcPr>
            <w:tcW w:w="1271" w:type="dxa"/>
          </w:tcPr>
          <w:p w14:paraId="7B570A14" w14:textId="0DDF99D3" w:rsidR="00BA53F4" w:rsidRDefault="00BA53F4" w:rsidP="00905426">
            <w:hyperlink w:anchor="MFGs" w:history="1">
              <w:r w:rsidRPr="00BA53F4">
                <w:rPr>
                  <w:rStyle w:val="Hyperlink"/>
                </w:rPr>
                <w:t>MFG</w:t>
              </w:r>
            </w:hyperlink>
          </w:p>
        </w:tc>
        <w:tc>
          <w:tcPr>
            <w:tcW w:w="7223" w:type="dxa"/>
          </w:tcPr>
          <w:p w14:paraId="552AAAD5" w14:textId="7DCC3773" w:rsidR="00BA53F4" w:rsidRDefault="00BA53F4" w:rsidP="00905426">
            <w:pPr>
              <w:jc w:val="left"/>
            </w:pPr>
            <w:r>
              <w:t>Multifunktionsgerät</w:t>
            </w:r>
          </w:p>
        </w:tc>
      </w:tr>
      <w:tr w:rsidR="00BA53F4" w14:paraId="581AB41D" w14:textId="77777777" w:rsidTr="00BA53F4">
        <w:tc>
          <w:tcPr>
            <w:tcW w:w="1271" w:type="dxa"/>
          </w:tcPr>
          <w:p w14:paraId="22A2663B" w14:textId="21AE600B" w:rsidR="00BA53F4" w:rsidRDefault="00BA53F4" w:rsidP="00905426">
            <w:hyperlink w:anchor="OMS" w:history="1">
              <w:r w:rsidRPr="00BA53F4">
                <w:rPr>
                  <w:rStyle w:val="Hyperlink"/>
                </w:rPr>
                <w:t>OMS</w:t>
              </w:r>
            </w:hyperlink>
          </w:p>
        </w:tc>
        <w:tc>
          <w:tcPr>
            <w:tcW w:w="7223" w:type="dxa"/>
          </w:tcPr>
          <w:p w14:paraId="4B38AB91" w14:textId="787C53CE" w:rsidR="00BA53F4" w:rsidRDefault="00BA53F4" w:rsidP="00905426">
            <w:pPr>
              <w:jc w:val="left"/>
            </w:pPr>
            <w:r>
              <w:t>Output Management System</w:t>
            </w:r>
          </w:p>
        </w:tc>
      </w:tr>
      <w:tr w:rsidR="00BA53F4" w14:paraId="6F11906C" w14:textId="77777777" w:rsidTr="00BA53F4">
        <w:tc>
          <w:tcPr>
            <w:tcW w:w="1271" w:type="dxa"/>
          </w:tcPr>
          <w:p w14:paraId="4A98BB7A" w14:textId="65E9111E" w:rsidR="00BA53F4" w:rsidRDefault="00BA53F4" w:rsidP="00905426">
            <w:hyperlink w:anchor="FMS" w:history="1">
              <w:r w:rsidRPr="00BA53F4">
                <w:rPr>
                  <w:rStyle w:val="Hyperlink"/>
                </w:rPr>
                <w:t>FMS</w:t>
              </w:r>
            </w:hyperlink>
          </w:p>
        </w:tc>
        <w:tc>
          <w:tcPr>
            <w:tcW w:w="7223" w:type="dxa"/>
          </w:tcPr>
          <w:p w14:paraId="605D1C3F" w14:textId="56E36E27" w:rsidR="00BA53F4" w:rsidRDefault="00BA53F4" w:rsidP="00905426">
            <w:pPr>
              <w:jc w:val="left"/>
            </w:pPr>
            <w:r>
              <w:t>Fleet Management System</w:t>
            </w:r>
          </w:p>
        </w:tc>
      </w:tr>
      <w:tr w:rsidR="00BA53F4" w14:paraId="1276ED78" w14:textId="77777777" w:rsidTr="00BA53F4">
        <w:tc>
          <w:tcPr>
            <w:tcW w:w="1271" w:type="dxa"/>
          </w:tcPr>
          <w:p w14:paraId="5A2EC5F1" w14:textId="34384F24" w:rsidR="00BA53F4" w:rsidRDefault="00BA53F4" w:rsidP="00905426">
            <w:hyperlink w:anchor="CSM" w:history="1">
              <w:r w:rsidRPr="00BA53F4">
                <w:rPr>
                  <w:rStyle w:val="Hyperlink"/>
                </w:rPr>
                <w:t>CSM</w:t>
              </w:r>
            </w:hyperlink>
          </w:p>
        </w:tc>
        <w:tc>
          <w:tcPr>
            <w:tcW w:w="7223" w:type="dxa"/>
          </w:tcPr>
          <w:p w14:paraId="4F6C8D56" w14:textId="04A92763" w:rsidR="00BA53F4" w:rsidRDefault="00BA53F4" w:rsidP="00905426">
            <w:pPr>
              <w:jc w:val="left"/>
            </w:pPr>
            <w:r>
              <w:t>Compliance &amp; Security Management</w:t>
            </w:r>
          </w:p>
        </w:tc>
      </w:tr>
      <w:tr w:rsidR="00BA53F4" w14:paraId="3CAC0106" w14:textId="77777777" w:rsidTr="00BA53F4">
        <w:tc>
          <w:tcPr>
            <w:tcW w:w="1271" w:type="dxa"/>
          </w:tcPr>
          <w:p w14:paraId="4A43F0C2" w14:textId="0DA25C20" w:rsidR="00BA53F4" w:rsidRDefault="00BA53F4" w:rsidP="00905426">
            <w:hyperlink w:anchor="DM" w:history="1">
              <w:r w:rsidRPr="00BA53F4">
                <w:rPr>
                  <w:rStyle w:val="Hyperlink"/>
                </w:rPr>
                <w:t>DM</w:t>
              </w:r>
            </w:hyperlink>
          </w:p>
        </w:tc>
        <w:tc>
          <w:tcPr>
            <w:tcW w:w="7223" w:type="dxa"/>
          </w:tcPr>
          <w:p w14:paraId="2B782EE6" w14:textId="3B5D69BC" w:rsidR="00BA53F4" w:rsidRDefault="00BA53F4" w:rsidP="00905426">
            <w:pPr>
              <w:jc w:val="left"/>
            </w:pPr>
            <w:r>
              <w:t>Device Management</w:t>
            </w:r>
          </w:p>
        </w:tc>
      </w:tr>
      <w:tr w:rsidR="00BA53F4" w14:paraId="7062BFA5" w14:textId="77777777" w:rsidTr="00BA53F4">
        <w:tc>
          <w:tcPr>
            <w:tcW w:w="1271" w:type="dxa"/>
          </w:tcPr>
          <w:p w14:paraId="413D60C6" w14:textId="3CFF31B1" w:rsidR="00BA53F4" w:rsidRDefault="00BA53F4" w:rsidP="00905426">
            <w:hyperlink w:anchor="ASM" w:history="1">
              <w:r w:rsidRPr="00BA53F4">
                <w:rPr>
                  <w:rStyle w:val="Hyperlink"/>
                </w:rPr>
                <w:t>ASM</w:t>
              </w:r>
            </w:hyperlink>
          </w:p>
        </w:tc>
        <w:tc>
          <w:tcPr>
            <w:tcW w:w="7223" w:type="dxa"/>
          </w:tcPr>
          <w:p w14:paraId="6AB65834" w14:textId="6E2EB995" w:rsidR="00BA53F4" w:rsidRDefault="00BA53F4" w:rsidP="00905426">
            <w:pPr>
              <w:jc w:val="left"/>
            </w:pPr>
            <w:r>
              <w:t>Asset &amp; Supply Management</w:t>
            </w:r>
          </w:p>
        </w:tc>
      </w:tr>
      <w:tr w:rsidR="00BA53F4" w14:paraId="7B050261" w14:textId="77777777" w:rsidTr="00BA53F4">
        <w:tc>
          <w:tcPr>
            <w:tcW w:w="1271" w:type="dxa"/>
          </w:tcPr>
          <w:p w14:paraId="3CEF9259" w14:textId="4C8664A9" w:rsidR="00BA53F4" w:rsidRDefault="00BA53F4" w:rsidP="00905426">
            <w:r>
              <w:t>BAY</w:t>
            </w:r>
          </w:p>
        </w:tc>
        <w:tc>
          <w:tcPr>
            <w:tcW w:w="7223" w:type="dxa"/>
          </w:tcPr>
          <w:p w14:paraId="4DCE3646" w14:textId="00F8A467" w:rsidR="00BA53F4" w:rsidRDefault="00BA53F4" w:rsidP="00905426">
            <w:pPr>
              <w:jc w:val="left"/>
            </w:pPr>
            <w:r>
              <w:t>AOK Bayern (Mandant / Domäne)</w:t>
            </w:r>
          </w:p>
        </w:tc>
      </w:tr>
      <w:tr w:rsidR="00BA53F4" w14:paraId="321B1C34" w14:textId="77777777" w:rsidTr="00BA53F4">
        <w:tc>
          <w:tcPr>
            <w:tcW w:w="1271" w:type="dxa"/>
          </w:tcPr>
          <w:p w14:paraId="796765ED" w14:textId="109E083B" w:rsidR="00BA53F4" w:rsidRDefault="00BA53F4" w:rsidP="00905426">
            <w:r>
              <w:t>PLU</w:t>
            </w:r>
          </w:p>
        </w:tc>
        <w:tc>
          <w:tcPr>
            <w:tcW w:w="7223" w:type="dxa"/>
          </w:tcPr>
          <w:p w14:paraId="0EBE359A" w14:textId="57A5D557" w:rsidR="00BA53F4" w:rsidRDefault="00BA53F4" w:rsidP="00905426">
            <w:pPr>
              <w:jc w:val="left"/>
            </w:pPr>
            <w:r>
              <w:t>AOK PLUS (Mandant / Domäne)</w:t>
            </w:r>
          </w:p>
        </w:tc>
      </w:tr>
      <w:tr w:rsidR="00BA53F4" w14:paraId="1F05ADB0" w14:textId="77777777" w:rsidTr="00BA53F4">
        <w:tc>
          <w:tcPr>
            <w:tcW w:w="1271" w:type="dxa"/>
          </w:tcPr>
          <w:p w14:paraId="217CF609" w14:textId="257D0ACD" w:rsidR="00BA53F4" w:rsidRDefault="00BA53F4" w:rsidP="00905426">
            <w:r>
              <w:t>KUB</w:t>
            </w:r>
          </w:p>
        </w:tc>
        <w:tc>
          <w:tcPr>
            <w:tcW w:w="7223" w:type="dxa"/>
          </w:tcPr>
          <w:p w14:paraId="51F78066" w14:textId="6B690A05" w:rsidR="00BA53F4" w:rsidRDefault="00BA53F4" w:rsidP="00905426">
            <w:pPr>
              <w:jc w:val="left"/>
            </w:pPr>
            <w:proofErr w:type="spellStart"/>
            <w:r>
              <w:t>kubus</w:t>
            </w:r>
            <w:proofErr w:type="spellEnd"/>
            <w:r>
              <w:t xml:space="preserve"> IT (Domäne)</w:t>
            </w:r>
          </w:p>
        </w:tc>
      </w:tr>
    </w:tbl>
    <w:p w14:paraId="46BB7BD7" w14:textId="5A48F37E" w:rsidR="00BA53F4" w:rsidRDefault="00BA53F4" w:rsidP="00BA53F4"/>
    <w:p w14:paraId="3BB20EAC" w14:textId="77777777" w:rsidR="00BA53F4" w:rsidRDefault="00BA53F4">
      <w:pPr>
        <w:spacing w:line="240" w:lineRule="auto"/>
        <w:jc w:val="left"/>
      </w:pPr>
      <w:r>
        <w:br w:type="page"/>
      </w:r>
    </w:p>
    <w:p w14:paraId="3AB1D4B7" w14:textId="60D86F64" w:rsidR="005D0593" w:rsidRDefault="005D0593" w:rsidP="00D51C45">
      <w:pPr>
        <w:pStyle w:val="KUBberschrift1"/>
        <w:jc w:val="both"/>
      </w:pPr>
      <w:bookmarkStart w:id="7" w:name="_Toc224633680"/>
      <w:bookmarkStart w:id="8" w:name="_Toc233697443"/>
      <w:r>
        <w:lastRenderedPageBreak/>
        <w:t>Leistungsgegenstand</w:t>
      </w:r>
      <w:bookmarkEnd w:id="7"/>
      <w:bookmarkEnd w:id="8"/>
    </w:p>
    <w:p w14:paraId="1F9120AB" w14:textId="17FB4A32" w:rsidR="008728CE" w:rsidRDefault="0020101A" w:rsidP="006C401D">
      <w:r w:rsidRPr="0020101A">
        <w:t>Der Leistungsgegenstand umfasst</w:t>
      </w:r>
      <w:r w:rsidR="00F6004A">
        <w:t xml:space="preserve"> im Wesentlichen</w:t>
      </w:r>
      <w:r w:rsidR="008728CE">
        <w:t xml:space="preserve">: </w:t>
      </w:r>
    </w:p>
    <w:p w14:paraId="47F1C837" w14:textId="77777777" w:rsidR="008728CE" w:rsidRDefault="0020101A" w:rsidP="008728CE">
      <w:pPr>
        <w:pStyle w:val="Listenabsatz"/>
        <w:numPr>
          <w:ilvl w:val="0"/>
          <w:numId w:val="9"/>
        </w:numPr>
      </w:pPr>
      <w:r w:rsidRPr="0020101A">
        <w:t xml:space="preserve">die Konzeption, </w:t>
      </w:r>
    </w:p>
    <w:p w14:paraId="0C4B86C9" w14:textId="6E58060B" w:rsidR="008728CE" w:rsidRDefault="00F6004A" w:rsidP="008728CE">
      <w:pPr>
        <w:pStyle w:val="Listenabsatz"/>
        <w:numPr>
          <w:ilvl w:val="0"/>
          <w:numId w:val="9"/>
        </w:numPr>
      </w:pPr>
      <w:r>
        <w:t xml:space="preserve">die </w:t>
      </w:r>
      <w:r w:rsidR="0020101A" w:rsidRPr="0020101A">
        <w:t>Lieferung</w:t>
      </w:r>
      <w:r w:rsidR="00D30E0C">
        <w:t xml:space="preserve"> der Multifunktionsgeräte</w:t>
      </w:r>
      <w:r w:rsidR="00A833A3">
        <w:t xml:space="preserve"> (Kauf)</w:t>
      </w:r>
      <w:r w:rsidR="0020101A" w:rsidRPr="0020101A">
        <w:t xml:space="preserve">, </w:t>
      </w:r>
    </w:p>
    <w:p w14:paraId="7FA8EE89" w14:textId="27E4BD32" w:rsidR="008728CE" w:rsidRDefault="00F6004A" w:rsidP="008728CE">
      <w:pPr>
        <w:pStyle w:val="Listenabsatz"/>
        <w:numPr>
          <w:ilvl w:val="0"/>
          <w:numId w:val="9"/>
        </w:numPr>
      </w:pPr>
      <w:r>
        <w:t xml:space="preserve">die </w:t>
      </w:r>
      <w:r w:rsidR="0020101A" w:rsidRPr="0020101A">
        <w:t>Implementierung</w:t>
      </w:r>
      <w:r>
        <w:t xml:space="preserve"> der Software</w:t>
      </w:r>
      <w:r w:rsidR="00A833A3">
        <w:t xml:space="preserve"> (Kauf und/oder Miete)</w:t>
      </w:r>
      <w:r w:rsidR="008728CE">
        <w:t xml:space="preserve">, </w:t>
      </w:r>
    </w:p>
    <w:p w14:paraId="45629FE5" w14:textId="1E6DF21D" w:rsidR="008728CE" w:rsidRDefault="0020101A" w:rsidP="008728CE">
      <w:pPr>
        <w:pStyle w:val="Listenabsatz"/>
        <w:numPr>
          <w:ilvl w:val="0"/>
          <w:numId w:val="9"/>
        </w:numPr>
      </w:pPr>
      <w:r w:rsidRPr="0020101A">
        <w:t>den operativen Betrieb</w:t>
      </w:r>
      <w:r w:rsidR="00CC06D5">
        <w:t xml:space="preserve"> und Administration</w:t>
      </w:r>
      <w:r w:rsidR="008728CE">
        <w:t xml:space="preserve"> </w:t>
      </w:r>
      <w:r w:rsidR="00CC06D5">
        <w:t>sowie</w:t>
      </w:r>
      <w:r w:rsidR="008728CE">
        <w:t xml:space="preserve"> </w:t>
      </w:r>
    </w:p>
    <w:p w14:paraId="4AEF91ED" w14:textId="77777777" w:rsidR="008728CE" w:rsidRDefault="008728CE" w:rsidP="008728CE">
      <w:pPr>
        <w:pStyle w:val="Listenabsatz"/>
        <w:numPr>
          <w:ilvl w:val="0"/>
          <w:numId w:val="9"/>
        </w:numPr>
      </w:pPr>
      <w:r>
        <w:t>das Patchmanagement</w:t>
      </w:r>
      <w:r w:rsidR="0020101A" w:rsidRPr="0020101A">
        <w:t xml:space="preserve"> </w:t>
      </w:r>
    </w:p>
    <w:p w14:paraId="46AF0733" w14:textId="2ABB608D" w:rsidR="008728CE" w:rsidRDefault="0020101A" w:rsidP="008728CE">
      <w:r w:rsidRPr="0020101A">
        <w:t>einer ganzheitlichen</w:t>
      </w:r>
      <w:r w:rsidR="00577452">
        <w:t xml:space="preserve"> </w:t>
      </w:r>
      <w:r w:rsidR="00577452" w:rsidRPr="00962F20">
        <w:rPr>
          <w:b/>
          <w:bCs/>
        </w:rPr>
        <w:t>Enterprise-</w:t>
      </w:r>
      <w:r w:rsidR="00814DB8" w:rsidRPr="00962F20">
        <w:rPr>
          <w:b/>
          <w:bCs/>
        </w:rPr>
        <w:t>Druckumgebung</w:t>
      </w:r>
      <w:r w:rsidR="005139DC">
        <w:t xml:space="preserve">. </w:t>
      </w:r>
    </w:p>
    <w:p w14:paraId="64037D7A" w14:textId="77777777" w:rsidR="00836A5A" w:rsidRDefault="00836A5A" w:rsidP="008728CE"/>
    <w:p w14:paraId="54B6747F" w14:textId="15AB5396" w:rsidR="005139DC" w:rsidRDefault="005139DC" w:rsidP="008728CE">
      <w:r w:rsidRPr="005139DC">
        <w:t>Die Erreichung dieses Ziels wird durch die folgenden Leistungssäulen sichergestellt:</w:t>
      </w:r>
    </w:p>
    <w:p w14:paraId="29CF80F2" w14:textId="77777777" w:rsidR="005139DC" w:rsidRDefault="005139DC" w:rsidP="006C401D"/>
    <w:p w14:paraId="101E4005" w14:textId="0BCF3F34" w:rsidR="005139DC" w:rsidRPr="005139DC" w:rsidRDefault="005139DC" w:rsidP="005139DC">
      <w:hyperlink w:anchor="EPM" w:history="1">
        <w:r w:rsidRPr="00B00C34">
          <w:rPr>
            <w:rStyle w:val="Hyperlink"/>
          </w:rPr>
          <w:t>Enterprise Print Management (EPM):</w:t>
        </w:r>
      </w:hyperlink>
    </w:p>
    <w:p w14:paraId="582F3C8A" w14:textId="46019829" w:rsidR="005139DC" w:rsidRDefault="005139DC" w:rsidP="005139DC">
      <w:r>
        <w:t>Das EPM bildet die zentrale Instanz für die gesamte s</w:t>
      </w:r>
      <w:r w:rsidRPr="005139DC">
        <w:t xml:space="preserve">oftwareseitige Verarbeitung, Steuerung und Überwachung der Druckprozesse. </w:t>
      </w:r>
      <w:r w:rsidR="008728CE">
        <w:t>E</w:t>
      </w:r>
      <w:r w:rsidRPr="005139DC">
        <w:t>s stellt sicher, dass alle Druckvorgänge jederzeit zuverlässig, performant und sicher ausgeführt werden können. Gleichzeitig dient es als Basis für die zentrale Verwaltung und Überwachung der gesamten Infrastruktur.</w:t>
      </w:r>
    </w:p>
    <w:p w14:paraId="2E2E7DBE" w14:textId="77777777" w:rsidR="00BE0B2E" w:rsidRDefault="00BE0B2E" w:rsidP="005139DC"/>
    <w:p w14:paraId="237DE734" w14:textId="6E340AA7" w:rsidR="00BE0B2E" w:rsidRDefault="00836A5A" w:rsidP="005139DC">
      <w:hyperlink w:anchor="MFGs" w:history="1">
        <w:r w:rsidRPr="00B00C34">
          <w:rPr>
            <w:rStyle w:val="Hyperlink"/>
          </w:rPr>
          <w:t>Multifunktionsgeräte</w:t>
        </w:r>
        <w:r w:rsidR="002C29B2">
          <w:rPr>
            <w:rStyle w:val="Hyperlink"/>
          </w:rPr>
          <w:t xml:space="preserve"> (MFG)</w:t>
        </w:r>
        <w:r w:rsidR="00BE0B2E" w:rsidRPr="00B00C34">
          <w:rPr>
            <w:rStyle w:val="Hyperlink"/>
          </w:rPr>
          <w:t>:</w:t>
        </w:r>
      </w:hyperlink>
    </w:p>
    <w:p w14:paraId="676ABA6E" w14:textId="4B7996DF" w:rsidR="00BE0B2E" w:rsidRPr="00BE0B2E" w:rsidRDefault="00BE0B2E" w:rsidP="005139DC">
      <w:r w:rsidRPr="00BE0B2E">
        <w:t xml:space="preserve">Dieser Bereich </w:t>
      </w:r>
      <w:r>
        <w:t>beschreibt</w:t>
      </w:r>
      <w:r w:rsidRPr="00BE0B2E">
        <w:t xml:space="preserve"> </w:t>
      </w:r>
      <w:r>
        <w:t>die</w:t>
      </w:r>
      <w:r w:rsidRPr="00BE0B2E">
        <w:t xml:space="preserve"> bereitzustellenden </w:t>
      </w:r>
      <w:r>
        <w:t>Multifunktionsgeräte</w:t>
      </w:r>
      <w:r w:rsidRPr="00BE0B2E">
        <w:t>, die als Endpunkte für die Dokumentenverarbeitung und den täglichen Bürobetrieb dienen.</w:t>
      </w:r>
      <w:r w:rsidR="00962F20">
        <w:t xml:space="preserve"> Außerdem regelt dieser Bereich das Verbrauchsmaterial-Management, Wartung &amp; Support und die IMAC-Services. </w:t>
      </w:r>
    </w:p>
    <w:p w14:paraId="32CF4D65" w14:textId="77777777" w:rsidR="008320BD" w:rsidRDefault="008320BD" w:rsidP="006C401D"/>
    <w:p w14:paraId="0CEB4271" w14:textId="0C002E9C" w:rsidR="00836A5A" w:rsidRDefault="00836A5A" w:rsidP="006C401D">
      <w:hyperlink w:anchor="Transition" w:history="1">
        <w:r w:rsidRPr="00B00C34">
          <w:rPr>
            <w:rStyle w:val="Hyperlink"/>
          </w:rPr>
          <w:t>Transition:</w:t>
        </w:r>
      </w:hyperlink>
    </w:p>
    <w:p w14:paraId="6A16B050" w14:textId="77777777" w:rsidR="007F5EBC" w:rsidRDefault="008320BD" w:rsidP="006C401D">
      <w:r>
        <w:t xml:space="preserve">Beschreibung der </w:t>
      </w:r>
      <w:r w:rsidR="00836A5A" w:rsidRPr="00836A5A">
        <w:t xml:space="preserve">Ablösung der bestehenden </w:t>
      </w:r>
      <w:r>
        <w:t>I</w:t>
      </w:r>
      <w:r w:rsidR="00836A5A" w:rsidRPr="00836A5A">
        <w:t>nfrastruktur durch eine neue Druckumgebung</w:t>
      </w:r>
      <w:r w:rsidR="007F5EBC">
        <w:t>.</w:t>
      </w:r>
    </w:p>
    <w:p w14:paraId="6402BA40" w14:textId="77777777" w:rsidR="00962F20" w:rsidRDefault="00962F20" w:rsidP="007F5EBC">
      <w:pPr>
        <w:autoSpaceDE w:val="0"/>
        <w:autoSpaceDN w:val="0"/>
        <w:adjustRightInd w:val="0"/>
      </w:pPr>
    </w:p>
    <w:p w14:paraId="25E10420" w14:textId="100622B4" w:rsidR="00BA53F4" w:rsidRDefault="007F5EBC" w:rsidP="007F5EBC">
      <w:pPr>
        <w:autoSpaceDE w:val="0"/>
        <w:autoSpaceDN w:val="0"/>
        <w:adjustRightInd w:val="0"/>
      </w:pPr>
      <w:r w:rsidRPr="007F5EBC">
        <w:t xml:space="preserve">Im Rahmen der </w:t>
      </w:r>
      <w:r>
        <w:t>Bereitstellung der</w:t>
      </w:r>
      <w:r w:rsidRPr="007F5EBC">
        <w:t xml:space="preserve"> Multifunktionsgeräte</w:t>
      </w:r>
      <w:r>
        <w:t xml:space="preserve"> insbesondere Implementierung, </w:t>
      </w:r>
      <w:r w:rsidRPr="007F5EBC">
        <w:t>Software</w:t>
      </w:r>
      <w:r>
        <w:t>pflege</w:t>
      </w:r>
      <w:r w:rsidRPr="007F5EBC">
        <w:t>, Instandhaltung und Lifecycle Management muss der A</w:t>
      </w:r>
      <w:r>
        <w:t>uftragnehmer</w:t>
      </w:r>
      <w:r w:rsidRPr="007F5EBC">
        <w:t xml:space="preserve"> dafür Sorge tragen, dass</w:t>
      </w:r>
      <w:r>
        <w:t xml:space="preserve"> </w:t>
      </w:r>
      <w:r w:rsidRPr="007F5EBC">
        <w:t>diese funktionsfähig und mit aktueller Software versehen sind (d.h. die letzte vom Hersteller</w:t>
      </w:r>
      <w:r>
        <w:t xml:space="preserve"> </w:t>
      </w:r>
      <w:r w:rsidRPr="007F5EBC">
        <w:t>veröffentlichte Softwareversion</w:t>
      </w:r>
      <w:r>
        <w:t>).</w:t>
      </w:r>
    </w:p>
    <w:p w14:paraId="566DFBC7" w14:textId="77777777" w:rsidR="00BA53F4" w:rsidRDefault="00BA53F4">
      <w:pPr>
        <w:spacing w:line="240" w:lineRule="auto"/>
        <w:jc w:val="left"/>
      </w:pPr>
      <w:r>
        <w:br w:type="page"/>
      </w:r>
    </w:p>
    <w:p w14:paraId="3139BF3D" w14:textId="03A1B2DE" w:rsidR="0020101A" w:rsidRPr="0020101A" w:rsidRDefault="0020101A" w:rsidP="0020101A">
      <w:pPr>
        <w:pStyle w:val="KUBberschrift2"/>
      </w:pPr>
      <w:bookmarkStart w:id="9" w:name="_Toc224633681"/>
      <w:bookmarkStart w:id="10" w:name="EPM"/>
      <w:bookmarkStart w:id="11" w:name="_Toc233697444"/>
      <w:r w:rsidRPr="0020101A">
        <w:lastRenderedPageBreak/>
        <w:t>Enterprise Print Management (EPM)</w:t>
      </w:r>
      <w:bookmarkEnd w:id="9"/>
      <w:bookmarkEnd w:id="11"/>
    </w:p>
    <w:bookmarkEnd w:id="10"/>
    <w:p w14:paraId="7D487CFF" w14:textId="4ACC0DC0" w:rsidR="005E548E" w:rsidRDefault="0020101A" w:rsidP="00913168">
      <w:pPr>
        <w:rPr>
          <w:bCs/>
        </w:rPr>
      </w:pPr>
      <w:r w:rsidRPr="0020101A">
        <w:t xml:space="preserve">Das EPM fungiert als </w:t>
      </w:r>
      <w:r w:rsidR="0547892B">
        <w:t>zentrale</w:t>
      </w:r>
      <w:r w:rsidRPr="0020101A">
        <w:t xml:space="preserve"> Steuerungs</w:t>
      </w:r>
      <w:r w:rsidR="0056324E">
        <w:t>instanz</w:t>
      </w:r>
      <w:r w:rsidRPr="0020101A">
        <w:t xml:space="preserve"> der gesamten Druc</w:t>
      </w:r>
      <w:r w:rsidR="00814DB8">
        <w:t>kumgebung</w:t>
      </w:r>
      <w:r w:rsidRPr="0020101A">
        <w:t>. Es dient der Harmonisierung unterschiedlicher Datenquellen und der Verwaltung der Druck-Endpunkte</w:t>
      </w:r>
      <w:r w:rsidR="005E548E">
        <w:t xml:space="preserve">. </w:t>
      </w:r>
      <w:r w:rsidR="005E548E" w:rsidRPr="005E548E">
        <w:t xml:space="preserve">Das EPM gliedert sich funktional in das </w:t>
      </w:r>
      <w:r w:rsidR="005E548E" w:rsidRPr="005E548E">
        <w:rPr>
          <w:bCs/>
        </w:rPr>
        <w:t>Output Management System (OMS)</w:t>
      </w:r>
      <w:r w:rsidR="005E548E" w:rsidRPr="005E548E">
        <w:t xml:space="preserve"> und das </w:t>
      </w:r>
      <w:r w:rsidR="005E548E" w:rsidRPr="005E548E">
        <w:rPr>
          <w:bCs/>
        </w:rPr>
        <w:t>Fleet Management System (FMS)</w:t>
      </w:r>
      <w:r w:rsidR="005E548E">
        <w:rPr>
          <w:bCs/>
        </w:rPr>
        <w:t xml:space="preserve">. </w:t>
      </w:r>
    </w:p>
    <w:p w14:paraId="53E1EAB5" w14:textId="77777777" w:rsidR="002A79B8" w:rsidRDefault="002A79B8" w:rsidP="00913168">
      <w:pPr>
        <w:rPr>
          <w:bCs/>
        </w:rPr>
      </w:pPr>
    </w:p>
    <w:p w14:paraId="3FD467C8" w14:textId="3CD42EAD" w:rsidR="008728CE" w:rsidRDefault="008728CE" w:rsidP="005E548E">
      <w:pPr>
        <w:rPr>
          <w:bCs/>
        </w:rPr>
      </w:pPr>
      <w:r w:rsidRPr="005E548E">
        <w:t>Multi-Mandanten-Architektur</w:t>
      </w:r>
      <w:r>
        <w:t>:</w:t>
      </w:r>
    </w:p>
    <w:p w14:paraId="16FB9140" w14:textId="46565903" w:rsidR="00214BCB" w:rsidRDefault="005E548E" w:rsidP="00913168">
      <w:r w:rsidRPr="005E548E">
        <w:t xml:space="preserve">Die Bereitstellung dieser Funktionalitäten erfolgt innerhalb einer Multi-Mandanten-Architektur, die eine strikte Trennung der </w:t>
      </w:r>
      <w:r w:rsidR="00214BCB">
        <w:t>Domänen der</w:t>
      </w:r>
      <w:r w:rsidRPr="00214BCB">
        <w:t xml:space="preserve"> </w:t>
      </w:r>
      <w:r w:rsidR="00214BCB" w:rsidRPr="00214BCB">
        <w:rPr>
          <w:bCs/>
        </w:rPr>
        <w:t>AOK-Bayern (BAY)</w:t>
      </w:r>
      <w:r w:rsidR="00CF3C63" w:rsidRPr="00214BCB">
        <w:rPr>
          <w:bCs/>
        </w:rPr>
        <w:t xml:space="preserve"> und </w:t>
      </w:r>
      <w:r w:rsidR="00214BCB">
        <w:rPr>
          <w:bCs/>
        </w:rPr>
        <w:t xml:space="preserve">der </w:t>
      </w:r>
      <w:r w:rsidR="00214BCB" w:rsidRPr="00214BCB">
        <w:rPr>
          <w:bCs/>
        </w:rPr>
        <w:t>AOK</w:t>
      </w:r>
      <w:r w:rsidR="00214BCB">
        <w:rPr>
          <w:bCs/>
        </w:rPr>
        <w:t xml:space="preserve"> PLUS (PLU)</w:t>
      </w:r>
      <w:r w:rsidRPr="00E079B9">
        <w:rPr>
          <w:bCs/>
        </w:rPr>
        <w:t xml:space="preserve"> </w:t>
      </w:r>
      <w:r w:rsidRPr="005E548E">
        <w:t>gewährleistet. Hierbei ist für jeden Mandanten eine logisch autarke EPM-Instanz bereitzustellen. Trotz eines technisch</w:t>
      </w:r>
      <w:r w:rsidR="00A87E97">
        <w:t xml:space="preserve"> </w:t>
      </w:r>
      <w:r w:rsidR="00A87E97" w:rsidRPr="005E548E">
        <w:t>identischen</w:t>
      </w:r>
      <w:r w:rsidRPr="005E548E">
        <w:t xml:space="preserve"> Aufbaus müssen beide Instanzen datentechnisch vollständig isoliert betrieben werden. Dies umfasst zwingend getrennte Datenbanken, individuelle Konfigurationssets sowie separierte Warteschlangen. Eine gegenseitige Einsichtnahme oder Beeinflussung der Druckdatenströme zwischen den Mandanten wird hierdurch systemseitig ausgeschlossen.</w:t>
      </w:r>
    </w:p>
    <w:p w14:paraId="49D0FF28" w14:textId="05969DF1" w:rsidR="00921FAA" w:rsidRDefault="00214BCB" w:rsidP="00214BCB">
      <w:r>
        <w:t xml:space="preserve">Neben den beiden </w:t>
      </w:r>
      <w:r w:rsidR="0056324E">
        <w:t>Domänen der Mandanten</w:t>
      </w:r>
      <w:r>
        <w:t xml:space="preserve"> gibt es noch eine weitere dritte Domäne (KUB). Benutzer, die dieser Domäne zugehörig sind, können auf beide EPMs zugreifen und diese nutzen. </w:t>
      </w:r>
    </w:p>
    <w:p w14:paraId="7D121E6F" w14:textId="6F9371EC" w:rsidR="00214BCB" w:rsidRPr="00214BCB" w:rsidRDefault="0056324E" w:rsidP="00214BCB">
      <w:pPr>
        <w:pStyle w:val="Beschriftung"/>
        <w:rPr>
          <w:sz w:val="16"/>
          <w:szCs w:val="16"/>
        </w:rPr>
      </w:pPr>
      <w:r>
        <w:rPr>
          <w:noProof/>
        </w:rPr>
        <w:drawing>
          <wp:inline distT="0" distB="0" distL="0" distR="0" wp14:anchorId="73BC7949" wp14:editId="2977251E">
            <wp:extent cx="3759483" cy="2838450"/>
            <wp:effectExtent l="0" t="0" r="0" b="0"/>
            <wp:docPr id="16280345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34598" name="Grafik 2"/>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662"/>
                    <a:stretch>
                      <a:fillRect/>
                    </a:stretch>
                  </pic:blipFill>
                  <pic:spPr bwMode="auto">
                    <a:xfrm>
                      <a:off x="0" y="0"/>
                      <a:ext cx="3776395" cy="2851219"/>
                    </a:xfrm>
                    <a:prstGeom prst="rect">
                      <a:avLst/>
                    </a:prstGeom>
                    <a:noFill/>
                    <a:ln>
                      <a:noFill/>
                    </a:ln>
                    <a:extLst>
                      <a:ext uri="{53640926-AAD7-44D8-BBD7-CCE9431645EC}">
                        <a14:shadowObscured xmlns:a14="http://schemas.microsoft.com/office/drawing/2010/main"/>
                      </a:ext>
                    </a:extLst>
                  </pic:spPr>
                </pic:pic>
              </a:graphicData>
            </a:graphic>
          </wp:inline>
        </w:drawing>
      </w:r>
      <w:r>
        <w:rPr>
          <w:sz w:val="16"/>
          <w:szCs w:val="16"/>
        </w:rPr>
        <w:br/>
      </w:r>
      <w:r w:rsidR="00214BCB" w:rsidRPr="00214BCB">
        <w:rPr>
          <w:sz w:val="16"/>
          <w:szCs w:val="16"/>
        </w:rPr>
        <w:t xml:space="preserve">Abbildung </w:t>
      </w:r>
      <w:r w:rsidR="00214BCB" w:rsidRPr="0547892B">
        <w:fldChar w:fldCharType="begin"/>
      </w:r>
      <w:r w:rsidR="00214BCB" w:rsidRPr="00214BCB">
        <w:rPr>
          <w:sz w:val="16"/>
          <w:szCs w:val="16"/>
        </w:rPr>
        <w:instrText xml:space="preserve"> SEQ Abbildung \* ARABIC </w:instrText>
      </w:r>
      <w:r w:rsidR="00214BCB" w:rsidRPr="0547892B">
        <w:rPr>
          <w:sz w:val="16"/>
          <w:szCs w:val="16"/>
        </w:rPr>
        <w:fldChar w:fldCharType="separate"/>
      </w:r>
      <w:r w:rsidR="00A260F5">
        <w:rPr>
          <w:noProof/>
          <w:sz w:val="16"/>
          <w:szCs w:val="16"/>
        </w:rPr>
        <w:t>1</w:t>
      </w:r>
      <w:r w:rsidR="00214BCB" w:rsidRPr="0547892B">
        <w:fldChar w:fldCharType="end"/>
      </w:r>
      <w:r w:rsidR="00214BCB" w:rsidRPr="00214BCB">
        <w:rPr>
          <w:sz w:val="16"/>
          <w:szCs w:val="16"/>
        </w:rPr>
        <w:t xml:space="preserve">: </w:t>
      </w:r>
      <w:r w:rsidR="00214BCB">
        <w:rPr>
          <w:sz w:val="16"/>
          <w:szCs w:val="16"/>
        </w:rPr>
        <w:t>Multi-Mandanten-Architektur und EPM</w:t>
      </w:r>
    </w:p>
    <w:p w14:paraId="7F37AD3F" w14:textId="756A2EA8" w:rsidR="0020101A" w:rsidRPr="0020101A" w:rsidRDefault="0020101A" w:rsidP="005E548E">
      <w:pPr>
        <w:pStyle w:val="KUBberschrift3"/>
      </w:pPr>
      <w:bookmarkStart w:id="12" w:name="_Toc224633682"/>
      <w:bookmarkStart w:id="13" w:name="OMS"/>
      <w:bookmarkStart w:id="14" w:name="_Toc233697445"/>
      <w:r w:rsidRPr="0020101A">
        <w:t xml:space="preserve">Output Management </w:t>
      </w:r>
      <w:r w:rsidR="00814DB8">
        <w:t>System (OMS)</w:t>
      </w:r>
      <w:bookmarkEnd w:id="12"/>
      <w:bookmarkEnd w:id="14"/>
    </w:p>
    <w:bookmarkEnd w:id="13"/>
    <w:p w14:paraId="47179ADD" w14:textId="150BD374" w:rsidR="00814DB8" w:rsidRDefault="0020101A" w:rsidP="00342317">
      <w:r w:rsidRPr="0020101A">
        <w:t xml:space="preserve">Das Output Management </w:t>
      </w:r>
      <w:r w:rsidR="00814DB8">
        <w:t xml:space="preserve">System (OMS) </w:t>
      </w:r>
      <w:r w:rsidRPr="0020101A">
        <w:t xml:space="preserve">bildet die zentrale Instanz für </w:t>
      </w:r>
      <w:r w:rsidR="00342317">
        <w:t>eine hochverfügbare Entgegennahme</w:t>
      </w:r>
      <w:r w:rsidR="00214BCB">
        <w:t xml:space="preserve"> und</w:t>
      </w:r>
      <w:r w:rsidRPr="0020101A">
        <w:t xml:space="preserve"> Verarbeitung </w:t>
      </w:r>
      <w:r w:rsidR="00214BCB">
        <w:t xml:space="preserve">von eingehenden Druckaufträgen </w:t>
      </w:r>
      <w:r w:rsidR="00342317">
        <w:t>und</w:t>
      </w:r>
      <w:r w:rsidR="00814DB8">
        <w:t xml:space="preserve"> </w:t>
      </w:r>
      <w:r w:rsidR="00214BCB">
        <w:t xml:space="preserve">deren </w:t>
      </w:r>
      <w:r w:rsidR="00814DB8">
        <w:t>zielgerichtete</w:t>
      </w:r>
      <w:r w:rsidR="00342317">
        <w:t xml:space="preserve"> Ausgabe </w:t>
      </w:r>
      <w:r w:rsidR="00214BCB">
        <w:t>an Multifunktionsgeräten</w:t>
      </w:r>
      <w:r w:rsidRPr="0020101A">
        <w:t>.</w:t>
      </w:r>
      <w:r w:rsidR="00342317">
        <w:t xml:space="preserve"> </w:t>
      </w:r>
    </w:p>
    <w:p w14:paraId="77F36893" w14:textId="6C2D7450" w:rsidR="00814DB8" w:rsidRDefault="00814DB8" w:rsidP="00342317">
      <w:r w:rsidRPr="00814DB8">
        <w:t xml:space="preserve">Die </w:t>
      </w:r>
      <w:r w:rsidR="00710C18">
        <w:t xml:space="preserve">folgenden </w:t>
      </w:r>
      <w:r w:rsidR="00483DF1">
        <w:t>K</w:t>
      </w:r>
      <w:r w:rsidR="00710C18">
        <w:t>apitel beschreiben die funktionalen Leistungen des OMS.</w:t>
      </w:r>
    </w:p>
    <w:p w14:paraId="5A63B8EA" w14:textId="22ACFAE1" w:rsidR="0044262F" w:rsidRDefault="000E795C" w:rsidP="00710C18">
      <w:pPr>
        <w:pStyle w:val="KUBberschrift4"/>
      </w:pPr>
      <w:bookmarkStart w:id="15" w:name="_Toc224633683"/>
      <w:r>
        <w:lastRenderedPageBreak/>
        <w:t>Verfügbarkeit und Performance</w:t>
      </w:r>
      <w:bookmarkEnd w:id="15"/>
    </w:p>
    <w:p w14:paraId="26B90DE0" w14:textId="2BEF9C0B" w:rsidR="000709E0" w:rsidRPr="000709E0" w:rsidRDefault="000709E0" w:rsidP="000709E0">
      <w:r w:rsidRPr="000709E0">
        <w:t xml:space="preserve">Das </w:t>
      </w:r>
      <w:r w:rsidRPr="000709E0">
        <w:rPr>
          <w:bCs/>
        </w:rPr>
        <w:t>OMS</w:t>
      </w:r>
      <w:r w:rsidRPr="000709E0">
        <w:t xml:space="preserve"> stellt die zentrale Komponente der Druckinfrastruktur dar und ist damit geschäftskritisch für das tägliche operative Geschäft. Der Auftragnehmer ist verpflichtet, im Rahmen der Konzeption und Implementierung eine hochverfügbare Architektur sicherzustellen.</w:t>
      </w:r>
    </w:p>
    <w:p w14:paraId="24561B86" w14:textId="77777777" w:rsidR="000709E0" w:rsidRPr="000709E0" w:rsidRDefault="000709E0" w:rsidP="000709E0">
      <w:r w:rsidRPr="000709E0">
        <w:t>Hierbei sind folgende Mindestanforderungen zwingend zu erfüllen:</w:t>
      </w:r>
    </w:p>
    <w:p w14:paraId="49A7E273" w14:textId="77777777" w:rsidR="000709E0" w:rsidRDefault="000709E0" w:rsidP="000709E0">
      <w:pPr>
        <w:rPr>
          <w:b/>
          <w:bCs/>
        </w:rPr>
      </w:pPr>
    </w:p>
    <w:p w14:paraId="2C6AB773" w14:textId="77777777" w:rsidR="000709E0" w:rsidRDefault="000709E0" w:rsidP="000709E0">
      <w:r w:rsidRPr="000709E0">
        <w:rPr>
          <w:bCs/>
        </w:rPr>
        <w:t>Redundanz &amp; Ausfallsicherheit:</w:t>
      </w:r>
      <w:r w:rsidRPr="000709E0">
        <w:t xml:space="preserve"> </w:t>
      </w:r>
    </w:p>
    <w:p w14:paraId="166AB2A8" w14:textId="0414CBFC" w:rsidR="000709E0" w:rsidRPr="000709E0" w:rsidRDefault="000709E0" w:rsidP="000709E0">
      <w:r w:rsidRPr="000709E0">
        <w:t xml:space="preserve">Das OMS ist auf mindestens zwei </w:t>
      </w:r>
      <w:r>
        <w:t>virtuelle Server</w:t>
      </w:r>
      <w:r w:rsidRPr="000709E0">
        <w:t xml:space="preserve"> zu betreiben. </w:t>
      </w:r>
      <w:r w:rsidR="00577452" w:rsidRPr="00577452">
        <w:t>Der A</w:t>
      </w:r>
      <w:r w:rsidR="00577452">
        <w:t>uftraggeber</w:t>
      </w:r>
      <w:r w:rsidR="00577452" w:rsidRPr="00577452">
        <w:t xml:space="preserve"> stellt die Server nach den vom A</w:t>
      </w:r>
      <w:r w:rsidR="00577452">
        <w:t xml:space="preserve">uftragnehmer </w:t>
      </w:r>
      <w:r w:rsidR="00577452" w:rsidRPr="00577452">
        <w:t xml:space="preserve">geforderten Dimensionen </w:t>
      </w:r>
      <w:r w:rsidR="00577452">
        <w:t xml:space="preserve">(CPU, RAM, HDD) </w:t>
      </w:r>
      <w:r w:rsidR="00577452" w:rsidRPr="00577452">
        <w:t>bereit</w:t>
      </w:r>
      <w:r w:rsidR="00577452">
        <w:t>.</w:t>
      </w:r>
      <w:r>
        <w:t xml:space="preserve"> Diese </w:t>
      </w:r>
      <w:r w:rsidRPr="000709E0">
        <w:t>muss so erfolgen, dass jede</w:t>
      </w:r>
      <w:r>
        <w:t xml:space="preserve">r Server </w:t>
      </w:r>
      <w:r w:rsidRPr="000709E0">
        <w:t>im Sinne einer Vollredundanz die gesamte Systemlast autark tragen kann.</w:t>
      </w:r>
    </w:p>
    <w:p w14:paraId="52B8FBA8" w14:textId="77777777" w:rsidR="000709E0" w:rsidRDefault="000709E0" w:rsidP="000709E0">
      <w:pPr>
        <w:rPr>
          <w:b/>
          <w:bCs/>
        </w:rPr>
      </w:pPr>
    </w:p>
    <w:p w14:paraId="7252C628" w14:textId="77777777" w:rsidR="000709E0" w:rsidRDefault="000709E0" w:rsidP="000709E0">
      <w:r w:rsidRPr="000709E0">
        <w:rPr>
          <w:bCs/>
        </w:rPr>
        <w:t>Betriebsmodus:</w:t>
      </w:r>
    </w:p>
    <w:p w14:paraId="16549BBE" w14:textId="71D07421" w:rsidR="000709E0" w:rsidRPr="000709E0" w:rsidRDefault="000709E0" w:rsidP="000709E0">
      <w:r w:rsidRPr="000709E0">
        <w:t xml:space="preserve">Die Bereitstellung erfolgt im </w:t>
      </w:r>
      <w:proofErr w:type="spellStart"/>
      <w:r w:rsidRPr="000709E0">
        <w:t>Active</w:t>
      </w:r>
      <w:proofErr w:type="spellEnd"/>
      <w:r w:rsidRPr="000709E0">
        <w:t>/</w:t>
      </w:r>
      <w:proofErr w:type="spellStart"/>
      <w:r w:rsidRPr="000709E0">
        <w:t>Active</w:t>
      </w:r>
      <w:proofErr w:type="spellEnd"/>
      <w:r w:rsidRPr="000709E0">
        <w:t>-Modus. Die Lastverteilung sowie die Absicherung der Hochverfügbarkeit müssen über einen Loadbalancer</w:t>
      </w:r>
      <w:r>
        <w:t xml:space="preserve"> realisiert werden. Der Loadbalancer wird vom Auftraggeber bereitgestellt und betrieben. </w:t>
      </w:r>
    </w:p>
    <w:p w14:paraId="4267C4D1" w14:textId="77777777" w:rsidR="000709E0" w:rsidRDefault="000709E0" w:rsidP="000709E0">
      <w:pPr>
        <w:rPr>
          <w:b/>
          <w:bCs/>
        </w:rPr>
      </w:pPr>
    </w:p>
    <w:p w14:paraId="46E79127" w14:textId="5C2D1143" w:rsidR="000709E0" w:rsidRPr="000709E0" w:rsidRDefault="000709E0" w:rsidP="004F1CE9">
      <w:pPr>
        <w:jc w:val="left"/>
      </w:pPr>
      <w:r w:rsidRPr="000709E0">
        <w:rPr>
          <w:bCs/>
        </w:rPr>
        <w:t>Wartung ohne Downtime:</w:t>
      </w:r>
      <w:r w:rsidR="004F1CE9">
        <w:rPr>
          <w:bCs/>
        </w:rPr>
        <w:br/>
      </w:r>
      <w:r w:rsidRPr="000709E0">
        <w:t>Die Architektur muss so konzipiert sein, dass einzelne Serve</w:t>
      </w:r>
      <w:r>
        <w:t>r</w:t>
      </w:r>
      <w:r w:rsidRPr="000709E0">
        <w:t xml:space="preserve"> zu Wartungszwecken oder im Störungsfall unterbrechungsfrei </w:t>
      </w:r>
      <w:r w:rsidR="00685937">
        <w:t>vom Loadbalancer nicht mehr angesprochen wird</w:t>
      </w:r>
      <w:r w:rsidRPr="000709E0">
        <w:t>, ohne den laufenden Betrieb zu beeinträchtigen.</w:t>
      </w:r>
    </w:p>
    <w:p w14:paraId="6C85909C" w14:textId="77777777" w:rsidR="000709E0" w:rsidRDefault="000709E0" w:rsidP="000709E0">
      <w:pPr>
        <w:rPr>
          <w:b/>
          <w:bCs/>
        </w:rPr>
      </w:pPr>
    </w:p>
    <w:p w14:paraId="7A0408AD" w14:textId="77777777" w:rsidR="000709E0" w:rsidRDefault="000709E0" w:rsidP="000709E0">
      <w:r w:rsidRPr="000709E0">
        <w:rPr>
          <w:bCs/>
        </w:rPr>
        <w:t>Leistungsfähigkeit (Peak-Last):</w:t>
      </w:r>
      <w:r w:rsidRPr="000709E0">
        <w:t xml:space="preserve"> </w:t>
      </w:r>
    </w:p>
    <w:p w14:paraId="3CB869CC" w14:textId="1A0AB84A" w:rsidR="000709E0" w:rsidRPr="000709E0" w:rsidRDefault="000709E0" w:rsidP="000709E0">
      <w:r w:rsidRPr="000709E0">
        <w:t>Das System muss auf eine Durchsatzrate von mindestens 800 Druckaufträgen</w:t>
      </w:r>
      <w:r w:rsidR="00F03989">
        <w:t xml:space="preserve"> </w:t>
      </w:r>
      <w:r w:rsidRPr="000709E0">
        <w:t>pro Minute ausgelegt sein. Diese Leistungsspitzen sind ohne spürbare Latenzen (Verzögerungen) in der Verarbeitung oder im Spooling-Prozess zu bewältigen.</w:t>
      </w:r>
    </w:p>
    <w:p w14:paraId="4BEA7880" w14:textId="342E692E" w:rsidR="00931F1A" w:rsidRDefault="00814DB8" w:rsidP="00710C18">
      <w:pPr>
        <w:pStyle w:val="KUBberschrift4"/>
      </w:pPr>
      <w:bookmarkStart w:id="16" w:name="_Toc224633684"/>
      <w:r w:rsidRPr="00814DB8">
        <w:t>Zentraler Datenempfang</w:t>
      </w:r>
      <w:bookmarkEnd w:id="16"/>
    </w:p>
    <w:p w14:paraId="672C8668" w14:textId="6D55EEEA" w:rsidR="00042B65" w:rsidRDefault="00814DB8" w:rsidP="00342317">
      <w:r w:rsidRPr="00814DB8">
        <w:t xml:space="preserve">Das OMS </w:t>
      </w:r>
      <w:r w:rsidR="0085733B">
        <w:t>stellt</w:t>
      </w:r>
      <w:r w:rsidR="0085733B" w:rsidRPr="00814DB8">
        <w:t xml:space="preserve"> </w:t>
      </w:r>
      <w:r w:rsidRPr="00814DB8">
        <w:t>die konsistente Entgegennahme von Druckdaten aus heterogenen Quellsystemen (z</w:t>
      </w:r>
      <w:r w:rsidR="00214BCB">
        <w:t xml:space="preserve">.B. </w:t>
      </w:r>
      <w:r w:rsidRPr="00814DB8">
        <w:t>SAP-Systeme</w:t>
      </w:r>
      <w:r w:rsidR="00F00F1D">
        <w:t xml:space="preserve"> und </w:t>
      </w:r>
      <w:r w:rsidR="00F00F1D" w:rsidRPr="00814DB8">
        <w:t>Windows-</w:t>
      </w:r>
      <w:r w:rsidR="00F00F1D">
        <w:t>Clients</w:t>
      </w:r>
      <w:r w:rsidRPr="00814DB8">
        <w:t>)</w:t>
      </w:r>
      <w:r w:rsidR="0085733B">
        <w:t xml:space="preserve"> sicher</w:t>
      </w:r>
      <w:r w:rsidRPr="00814DB8">
        <w:t xml:space="preserve">. </w:t>
      </w:r>
    </w:p>
    <w:p w14:paraId="0DC9A35B" w14:textId="6993DCCC" w:rsidR="00E2114C" w:rsidRDefault="00931F1A" w:rsidP="00342317">
      <w:r>
        <w:t xml:space="preserve">Als </w:t>
      </w:r>
      <w:r w:rsidR="0006307D">
        <w:t xml:space="preserve">eingehenden Datenkanal stehen wenige Inbound-Queues zur Verfügung, die nach der entsprechenden Daten-Transformation die verarbeiteten Druckaufträge in einer </w:t>
      </w:r>
      <w:r w:rsidR="00E2114C">
        <w:t xml:space="preserve">zentralen </w:t>
      </w:r>
      <w:r>
        <w:t>Outbound</w:t>
      </w:r>
      <w:r w:rsidR="0006307D">
        <w:t xml:space="preserve">-Queue </w:t>
      </w:r>
      <w:r w:rsidR="00E2114C">
        <w:t xml:space="preserve">zur Abholung oder Weiterleitung bereithalten. </w:t>
      </w:r>
    </w:p>
    <w:p w14:paraId="77C39AAB" w14:textId="77777777" w:rsidR="00483DF1" w:rsidRDefault="00483DF1" w:rsidP="00342317"/>
    <w:p w14:paraId="0B75FCF2" w14:textId="4A7E96AD" w:rsidR="00483DF1" w:rsidRDefault="00483DF1" w:rsidP="00342317">
      <w:r>
        <w:t>Kein dedizierter Printserver:</w:t>
      </w:r>
    </w:p>
    <w:p w14:paraId="3221E6A9" w14:textId="0CC2915C" w:rsidR="00483DF1" w:rsidRDefault="00483DF1" w:rsidP="00342317">
      <w:r>
        <w:t xml:space="preserve">Der Auftragnehmer stellt sicher, dass zwischen Quellsystem (z.B. Windows-Client) und OMS kein dedizierter Printserver notwendig ist. </w:t>
      </w:r>
    </w:p>
    <w:p w14:paraId="5D6E80A1" w14:textId="3AC11655" w:rsidR="00F00F1D" w:rsidRDefault="00C50A97" w:rsidP="00F00F1D">
      <w:pPr>
        <w:pStyle w:val="KUBberschrift4"/>
      </w:pPr>
      <w:bookmarkStart w:id="17" w:name="_Toc224633685"/>
      <w:r>
        <w:lastRenderedPageBreak/>
        <w:t>SAP-Umgebung (M/TEXT und n/TOMS)</w:t>
      </w:r>
      <w:bookmarkEnd w:id="17"/>
    </w:p>
    <w:p w14:paraId="5F159533" w14:textId="63068CE2" w:rsidR="00211CA3" w:rsidRDefault="00B82675" w:rsidP="00342317">
      <w:r>
        <w:t>Innerhalb der SAP-</w:t>
      </w:r>
      <w:r w:rsidR="00C50A97">
        <w:t>Umgebung</w:t>
      </w:r>
      <w:r>
        <w:t xml:space="preserve"> </w:t>
      </w:r>
      <w:r w:rsidR="00E2114C">
        <w:t xml:space="preserve">erfolgt </w:t>
      </w:r>
      <w:r w:rsidR="00C50A97">
        <w:t xml:space="preserve">die Dokumentenerstellung durch M/TEXT und das </w:t>
      </w:r>
      <w:r w:rsidR="00E2114C">
        <w:t xml:space="preserve">Rendering </w:t>
      </w:r>
      <w:r w:rsidR="00C50A97">
        <w:t xml:space="preserve">durch n/TOMS. Dieses System wird vom </w:t>
      </w:r>
      <w:r>
        <w:t>Auftraggeber verantwortet</w:t>
      </w:r>
      <w:r w:rsidR="00C50A97">
        <w:t xml:space="preserve">. </w:t>
      </w:r>
      <w:r w:rsidR="00E2114C">
        <w:t>Die Übertragung</w:t>
      </w:r>
      <w:r w:rsidR="00C50A97">
        <w:t xml:space="preserve"> des fertigen PCL-5-Datenstroms </w:t>
      </w:r>
      <w:r w:rsidR="00E2114C">
        <w:t xml:space="preserve">an das OMS erfolgt via </w:t>
      </w:r>
      <w:r>
        <w:t>LPR/LPD</w:t>
      </w:r>
      <w:r w:rsidR="00A87E97">
        <w:t>.</w:t>
      </w:r>
    </w:p>
    <w:p w14:paraId="5E88B8C0" w14:textId="7495EADD" w:rsidR="00E2114C" w:rsidRDefault="00E2114C" w:rsidP="00342317">
      <w:r>
        <w:t>Der Auftragnehmer muss sicherstellen, dass das</w:t>
      </w:r>
      <w:r w:rsidR="00B82675">
        <w:t xml:space="preserve"> OMS </w:t>
      </w:r>
      <w:r>
        <w:t xml:space="preserve">diese </w:t>
      </w:r>
      <w:r w:rsidR="00B82675">
        <w:t>PCL-5</w:t>
      </w:r>
      <w:r>
        <w:t>-Druckdatenströme</w:t>
      </w:r>
      <w:r w:rsidR="00C50A97">
        <w:t xml:space="preserve"> entgegennimmt und</w:t>
      </w:r>
      <w:r w:rsidR="00B82675">
        <w:t xml:space="preserve"> richtig interpretiert</w:t>
      </w:r>
      <w:r>
        <w:t xml:space="preserve"> und verarbeitet</w:t>
      </w:r>
      <w:r w:rsidR="00B82675">
        <w:t xml:space="preserve">. </w:t>
      </w:r>
    </w:p>
    <w:p w14:paraId="178D79BC" w14:textId="77777777" w:rsidR="00F00F1D" w:rsidRDefault="00E2114C" w:rsidP="00F00F1D">
      <w:pPr>
        <w:pStyle w:val="KUBberschrift4"/>
      </w:pPr>
      <w:bookmarkStart w:id="18" w:name="_Toc224633686"/>
      <w:r>
        <w:t>Windows-Clients</w:t>
      </w:r>
      <w:bookmarkEnd w:id="18"/>
    </w:p>
    <w:p w14:paraId="14BE20EC" w14:textId="4CDC29E6" w:rsidR="002D6F36" w:rsidRDefault="002E046C" w:rsidP="00E2114C">
      <w:r>
        <w:t xml:space="preserve">Bei </w:t>
      </w:r>
      <w:r w:rsidR="00E2114C" w:rsidRPr="00E2114C">
        <w:t>Windows-Clients</w:t>
      </w:r>
      <w:r w:rsidR="00A87E97">
        <w:t xml:space="preserve"> </w:t>
      </w:r>
      <w:r>
        <w:t xml:space="preserve">trägt der Auftragnehmer die Verantwortung über die Windows-Druckwarteschlange (Queue) sowie die verschlüsselte Übertragung der Druckdaten </w:t>
      </w:r>
      <w:r w:rsidRPr="00E2114C">
        <w:t xml:space="preserve">(z. B. via </w:t>
      </w:r>
      <w:r w:rsidRPr="00E2114C">
        <w:rPr>
          <w:bCs/>
        </w:rPr>
        <w:t>IPPS</w:t>
      </w:r>
      <w:r w:rsidRPr="00E2114C">
        <w:t xml:space="preserve">) </w:t>
      </w:r>
      <w:r>
        <w:t xml:space="preserve">an das OMS. </w:t>
      </w:r>
      <w:r w:rsidR="002D6F36">
        <w:t xml:space="preserve">Er </w:t>
      </w:r>
      <w:r w:rsidR="0085733B">
        <w:t xml:space="preserve">stellt </w:t>
      </w:r>
      <w:r w:rsidR="002D6F36" w:rsidRPr="00E2114C">
        <w:t>eine korrekte Interpretation aller Druckjobs im OMS</w:t>
      </w:r>
      <w:r w:rsidR="0085733B">
        <w:t xml:space="preserve"> sicher</w:t>
      </w:r>
      <w:r w:rsidR="002D6F36">
        <w:t xml:space="preserve">. </w:t>
      </w:r>
    </w:p>
    <w:p w14:paraId="6DBD8AF8" w14:textId="2283AAEA" w:rsidR="00E2114C" w:rsidRDefault="002D6F36" w:rsidP="00E2114C">
      <w:r>
        <w:t>Jedes Dokument muss von jedem Windows-Client an das OMS geschickt und von dort an jedem Drucker korrekt ausgegeben werden können (freie Druckerwahl des Anwenders)</w:t>
      </w:r>
      <w:r w:rsidR="00043448">
        <w:t>.</w:t>
      </w:r>
      <w:r w:rsidRPr="002D6F36">
        <w:t xml:space="preserve"> </w:t>
      </w:r>
    </w:p>
    <w:p w14:paraId="6D8521ED" w14:textId="77777777" w:rsidR="00F00F1D" w:rsidRDefault="00F00F1D" w:rsidP="00F00F1D"/>
    <w:p w14:paraId="38C7469C" w14:textId="4E012BFA" w:rsidR="00E2114C" w:rsidRDefault="00F00F1D" w:rsidP="00F00F1D">
      <w:r>
        <w:t>Single-Queue</w:t>
      </w:r>
      <w:r w:rsidR="00211CA3">
        <w:t>-Konzept</w:t>
      </w:r>
      <w:r>
        <w:t xml:space="preserve">: </w:t>
      </w:r>
      <w:r>
        <w:br/>
      </w:r>
      <w:r w:rsidR="00E2114C" w:rsidRPr="00E2114C">
        <w:t xml:space="preserve">Pro </w:t>
      </w:r>
      <w:r w:rsidR="00211CA3">
        <w:t>Windows-Client</w:t>
      </w:r>
      <w:r w:rsidR="00E2114C" w:rsidRPr="00E2114C">
        <w:t xml:space="preserve"> wird</w:t>
      </w:r>
      <w:r w:rsidR="00211CA3">
        <w:t xml:space="preserve"> </w:t>
      </w:r>
      <w:r w:rsidR="00E2114C" w:rsidRPr="00E2114C">
        <w:t xml:space="preserve">lediglich eine einzige Warteschlange installiert. Eine Aufteilung in dedizierte Warteschlangen pro Geräteklasse (z. B. getrennt nach S/W oder Farbe) ist explizit </w:t>
      </w:r>
      <w:r w:rsidR="00E2114C" w:rsidRPr="00F00F1D">
        <w:t>nicht gestattet</w:t>
      </w:r>
      <w:r w:rsidR="00E2114C" w:rsidRPr="00E2114C">
        <w:t>. Diese eine Warteschlange muss die maximale Hardwarekonfiguration (Farbdruck, A3, diverse Papierfächer etc.) vollumfänglich unterstützen.</w:t>
      </w:r>
      <w:r w:rsidR="008B66FC">
        <w:t xml:space="preserve"> Ziel ist, dass der Schnelldruck (z.B. in Word) die Standard-Inbound-Queue der OMS anspricht. </w:t>
      </w:r>
    </w:p>
    <w:p w14:paraId="35633577" w14:textId="77777777" w:rsidR="00F00F1D" w:rsidRDefault="00F00F1D" w:rsidP="00E2114C">
      <w:pPr>
        <w:rPr>
          <w:b/>
          <w:bCs/>
        </w:rPr>
      </w:pPr>
    </w:p>
    <w:p w14:paraId="09D9EFD0" w14:textId="77777777" w:rsidR="0066775A" w:rsidRDefault="0066775A" w:rsidP="0066775A">
      <w:pPr>
        <w:jc w:val="left"/>
        <w:rPr>
          <w:bCs/>
        </w:rPr>
      </w:pPr>
      <w:r>
        <w:rPr>
          <w:bCs/>
        </w:rPr>
        <w:t>Softwarebereitstellung und Treiberkonzept:</w:t>
      </w:r>
    </w:p>
    <w:p w14:paraId="0FA4C1DE" w14:textId="6740DB81" w:rsidR="0066775A" w:rsidRDefault="00362ED6" w:rsidP="00362ED6">
      <w:pPr>
        <w:rPr>
          <w:bCs/>
        </w:rPr>
      </w:pPr>
      <w:r w:rsidRPr="00362ED6">
        <w:rPr>
          <w:bCs/>
        </w:rPr>
        <w:t>Bevorzugt wird ein treiberloses Konzept auf Basis einer Standard-IPPS-Warteschlange. Der Auftragnehmer verantwortet deren vollständige, vollautomatisierte Bereitstellung und Einrichtung (ohne Anwenderinteraktion); die Pflicht zur Lieferung und Pflege dedizierter Treiber entfällt. Wird dennoch ein dedizierter Treiber vorgesehen, liefert der Auftragnehmer alle erforderlichen Dateien (z. B. .</w:t>
      </w:r>
      <w:proofErr w:type="spellStart"/>
      <w:r w:rsidRPr="00362ED6">
        <w:rPr>
          <w:bCs/>
        </w:rPr>
        <w:t>inf</w:t>
      </w:r>
      <w:proofErr w:type="spellEnd"/>
      <w:r w:rsidRPr="00362ED6">
        <w:rPr>
          <w:bCs/>
        </w:rPr>
        <w:t>, .</w:t>
      </w:r>
      <w:proofErr w:type="spellStart"/>
      <w:r w:rsidRPr="00362ED6">
        <w:rPr>
          <w:bCs/>
        </w:rPr>
        <w:t>cat</w:t>
      </w:r>
      <w:proofErr w:type="spellEnd"/>
      <w:r w:rsidRPr="00362ED6">
        <w:rPr>
          <w:bCs/>
        </w:rPr>
        <w:t>, .</w:t>
      </w:r>
      <w:proofErr w:type="spellStart"/>
      <w:r w:rsidRPr="00362ED6">
        <w:rPr>
          <w:bCs/>
        </w:rPr>
        <w:t>xml</w:t>
      </w:r>
      <w:proofErr w:type="spellEnd"/>
      <w:r w:rsidRPr="00362ED6">
        <w:rPr>
          <w:bCs/>
        </w:rPr>
        <w:t>), Skripte sowie Ablaufpläne. Auch hierbei ist eine vollautomatisierte Einrichtung ohne Anwenderinteraktion zu garantieren sowie kritische Updates und Versionswechsel proaktiv bereitzustellen. Der Auftragnehmer trägt die volle Verantwortung für die fehlerfreie Installation, dauerhafte Stabilität und ordnungsgemäße Funktion der Warteschlange.</w:t>
      </w:r>
    </w:p>
    <w:p w14:paraId="7B7A1D4E" w14:textId="77777777" w:rsidR="0066775A" w:rsidRDefault="0066775A" w:rsidP="00F00F1D">
      <w:pPr>
        <w:jc w:val="left"/>
        <w:rPr>
          <w:bCs/>
        </w:rPr>
      </w:pPr>
    </w:p>
    <w:p w14:paraId="76BF0AC9" w14:textId="558BB4A3" w:rsidR="00B82675" w:rsidRDefault="00E2114C" w:rsidP="00EE6840">
      <w:pPr>
        <w:jc w:val="left"/>
      </w:pPr>
      <w:r w:rsidRPr="00E2114C">
        <w:rPr>
          <w:bCs/>
        </w:rPr>
        <w:t>Softwareverteilung</w:t>
      </w:r>
      <w:r w:rsidR="00F00F1D" w:rsidRPr="00F00F1D">
        <w:rPr>
          <w:bCs/>
        </w:rPr>
        <w:t>:</w:t>
      </w:r>
      <w:r w:rsidR="00F00F1D" w:rsidRPr="00F00F1D">
        <w:rPr>
          <w:bCs/>
        </w:rPr>
        <w:br/>
      </w:r>
      <w:r w:rsidR="00362ED6" w:rsidRPr="00362ED6">
        <w:t>Der Auftraggeber verteilt die Warteschlange (</w:t>
      </w:r>
      <w:r w:rsidR="00362ED6">
        <w:t>treiberlos oder treiberbasiert</w:t>
      </w:r>
      <w:r w:rsidR="00362ED6" w:rsidRPr="00362ED6">
        <w:t>) per Softwareverteilung. Der Auftragnehmer stellt dafür funktionsfähige PowerShell-Skripte (z. B. für die systemweite Port- und Warteschlangenanlage) bereit. Um eine vollautomatisierte Bereitstellung zu garantieren, werden die Skripte auf den Clients ausschließlich mit Administratorrechten (kein User-Kontext) ausgeführt.</w:t>
      </w:r>
    </w:p>
    <w:p w14:paraId="6A503942" w14:textId="11C0455D" w:rsidR="00931F1A" w:rsidRDefault="00042B65" w:rsidP="00710C18">
      <w:pPr>
        <w:pStyle w:val="KUBberschrift4"/>
      </w:pPr>
      <w:bookmarkStart w:id="19" w:name="_Toc224633687"/>
      <w:bookmarkStart w:id="20" w:name="RegelbasierteDatenstromTransformation"/>
      <w:r w:rsidRPr="00042B65">
        <w:lastRenderedPageBreak/>
        <w:t>Regelbasierte Datenstrom-</w:t>
      </w:r>
      <w:r w:rsidR="00814DB8">
        <w:t>Transformation</w:t>
      </w:r>
      <w:r w:rsidRPr="00042B65">
        <w:t>:</w:t>
      </w:r>
      <w:bookmarkEnd w:id="19"/>
      <w:r w:rsidRPr="00042B65">
        <w:t xml:space="preserve"> </w:t>
      </w:r>
    </w:p>
    <w:bookmarkEnd w:id="20"/>
    <w:p w14:paraId="6FA05192" w14:textId="77AE0705" w:rsidR="00214BCB" w:rsidRDefault="00931F1A" w:rsidP="00342317">
      <w:pPr>
        <w:rPr>
          <w:bCs/>
        </w:rPr>
      </w:pPr>
      <w:r>
        <w:rPr>
          <w:bCs/>
        </w:rPr>
        <w:t xml:space="preserve">Sobald als Eingangskanal die Default-Inbound-Queue gewählt wird, </w:t>
      </w:r>
      <w:r w:rsidR="00042B65" w:rsidRPr="00042B65">
        <w:rPr>
          <w:bCs/>
        </w:rPr>
        <w:t xml:space="preserve">muss </w:t>
      </w:r>
      <w:r>
        <w:rPr>
          <w:bCs/>
        </w:rPr>
        <w:t xml:space="preserve">das System </w:t>
      </w:r>
      <w:r w:rsidR="00042B65" w:rsidRPr="00042B65">
        <w:rPr>
          <w:bCs/>
        </w:rPr>
        <w:t xml:space="preserve">in der Lage sein, </w:t>
      </w:r>
      <w:r w:rsidR="00814DB8" w:rsidRPr="00814DB8">
        <w:rPr>
          <w:bCs/>
        </w:rPr>
        <w:t>einlaufende Druckdatenströme in Echtzeit zu analysieren. Dabei werden spezifische, vordefinierte Steuerzeichen innerhalb des Datenstroms erkannt und automatisiert in entsprechende gerätespezifische Druckkommandos übersetzt.</w:t>
      </w:r>
      <w:r w:rsidR="00042B65" w:rsidRPr="00042B65">
        <w:rPr>
          <w:bCs/>
        </w:rPr>
        <w:t xml:space="preserve"> </w:t>
      </w:r>
    </w:p>
    <w:p w14:paraId="5D7F7545" w14:textId="269B4A72" w:rsidR="00A36721" w:rsidRDefault="00214BCB" w:rsidP="00342317">
      <w:pPr>
        <w:rPr>
          <w:bCs/>
        </w:rPr>
      </w:pPr>
      <w:r w:rsidRPr="0028414C">
        <w:rPr>
          <w:bCs/>
        </w:rPr>
        <w:t xml:space="preserve">Aktuell werden diese Steuerzeichen von der Anwendung W-ELP der Firma </w:t>
      </w:r>
      <w:proofErr w:type="spellStart"/>
      <w:r w:rsidRPr="0028414C">
        <w:rPr>
          <w:bCs/>
        </w:rPr>
        <w:t>Ste</w:t>
      </w:r>
      <w:r w:rsidR="00A36721" w:rsidRPr="0028414C">
        <w:rPr>
          <w:bCs/>
        </w:rPr>
        <w:t>t</w:t>
      </w:r>
      <w:r w:rsidRPr="0028414C">
        <w:rPr>
          <w:bCs/>
        </w:rPr>
        <w:t>hos</w:t>
      </w:r>
      <w:proofErr w:type="spellEnd"/>
      <w:r w:rsidRPr="0028414C">
        <w:rPr>
          <w:bCs/>
        </w:rPr>
        <w:t xml:space="preserve"> interpretiert und weiterverarbeitet.</w:t>
      </w:r>
      <w:r>
        <w:rPr>
          <w:bCs/>
        </w:rPr>
        <w:t xml:space="preserve"> Der Auftragnehmer </w:t>
      </w:r>
      <w:r w:rsidR="00A36721">
        <w:rPr>
          <w:bCs/>
        </w:rPr>
        <w:t>wird</w:t>
      </w:r>
      <w:r>
        <w:rPr>
          <w:bCs/>
        </w:rPr>
        <w:t xml:space="preserve"> die</w:t>
      </w:r>
      <w:r w:rsidR="00A36721">
        <w:rPr>
          <w:bCs/>
        </w:rPr>
        <w:t xml:space="preserve"> unten beschriebene</w:t>
      </w:r>
      <w:r>
        <w:rPr>
          <w:bCs/>
        </w:rPr>
        <w:t xml:space="preserve"> Funktionsweise </w:t>
      </w:r>
      <w:r w:rsidR="0006307D">
        <w:rPr>
          <w:bCs/>
        </w:rPr>
        <w:t>in das OMS</w:t>
      </w:r>
      <w:r w:rsidR="00A36721">
        <w:rPr>
          <w:bCs/>
        </w:rPr>
        <w:t xml:space="preserve"> integrieren</w:t>
      </w:r>
      <w:r w:rsidR="0006307D">
        <w:rPr>
          <w:bCs/>
        </w:rPr>
        <w:t>, sodass W-ELP abgelöst werden kann.</w:t>
      </w:r>
    </w:p>
    <w:p w14:paraId="76654CD2" w14:textId="77777777" w:rsidR="00A36721" w:rsidRDefault="00A36721" w:rsidP="00342317">
      <w:pPr>
        <w:rPr>
          <w:bCs/>
        </w:rPr>
      </w:pPr>
    </w:p>
    <w:p w14:paraId="69205B0E" w14:textId="77777777" w:rsidR="004838A9" w:rsidRDefault="00A34F48" w:rsidP="00A34F48">
      <w:pPr>
        <w:rPr>
          <w:bCs/>
        </w:rPr>
      </w:pPr>
      <w:r>
        <w:rPr>
          <w:bCs/>
        </w:rPr>
        <w:t>Beschreibung der Funktionsweise:</w:t>
      </w:r>
    </w:p>
    <w:p w14:paraId="10129DEB" w14:textId="56BF2657" w:rsidR="00A34F48" w:rsidRDefault="00A34F48" w:rsidP="00CD7B2E">
      <w:pPr>
        <w:rPr>
          <w:bCs/>
        </w:rPr>
      </w:pPr>
      <w:r>
        <w:rPr>
          <w:bCs/>
        </w:rPr>
        <w:t xml:space="preserve">Die Druckdaten werden nach einem </w:t>
      </w:r>
      <w:proofErr w:type="spellStart"/>
      <w:r>
        <w:rPr>
          <w:bCs/>
        </w:rPr>
        <w:t>Triggerwort</w:t>
      </w:r>
      <w:proofErr w:type="spellEnd"/>
      <w:r>
        <w:rPr>
          <w:bCs/>
        </w:rPr>
        <w:t xml:space="preserve"> </w:t>
      </w:r>
      <w:proofErr w:type="gramStart"/>
      <w:r>
        <w:rPr>
          <w:bCs/>
        </w:rPr>
        <w:t>(!</w:t>
      </w:r>
      <w:proofErr w:type="spellStart"/>
      <w:r>
        <w:rPr>
          <w:bCs/>
        </w:rPr>
        <w:t>WELP</w:t>
      </w:r>
      <w:proofErr w:type="gramEnd"/>
      <w:r>
        <w:rPr>
          <w:bCs/>
        </w:rPr>
        <w:t>_APDruSteu</w:t>
      </w:r>
      <w:proofErr w:type="spellEnd"/>
      <w:r>
        <w:rPr>
          <w:bCs/>
        </w:rPr>
        <w:t xml:space="preserve">!) durchsucht. Alle Zeichen nach dem </w:t>
      </w:r>
      <w:proofErr w:type="spellStart"/>
      <w:r>
        <w:rPr>
          <w:bCs/>
        </w:rPr>
        <w:t>Triggerwort</w:t>
      </w:r>
      <w:proofErr w:type="spellEnd"/>
      <w:r>
        <w:rPr>
          <w:bCs/>
        </w:rPr>
        <w:t xml:space="preserve"> und vor dem Zeichen „X“ bilden die Steuerzeichenkette. </w:t>
      </w:r>
      <w:r w:rsidRPr="00A34F48">
        <w:rPr>
          <w:bCs/>
        </w:rPr>
        <w:t xml:space="preserve">Das </w:t>
      </w:r>
      <w:proofErr w:type="spellStart"/>
      <w:r w:rsidRPr="00A34F48">
        <w:rPr>
          <w:bCs/>
        </w:rPr>
        <w:t>Triggerwort</w:t>
      </w:r>
      <w:proofErr w:type="spellEnd"/>
      <w:r w:rsidRPr="00A34F48">
        <w:rPr>
          <w:bCs/>
        </w:rPr>
        <w:t xml:space="preserve"> und die Steuerzeichenkette gibt es in einem Druckauftrag nur einmal. Sollte es öfter auftauchen, </w:t>
      </w:r>
      <w:r w:rsidR="00CD7B2E">
        <w:rPr>
          <w:bCs/>
        </w:rPr>
        <w:t>wird</w:t>
      </w:r>
      <w:r w:rsidRPr="00A34F48">
        <w:rPr>
          <w:bCs/>
        </w:rPr>
        <w:t xml:space="preserve"> nur die erste Steuerzeichenkette betrachtet. </w:t>
      </w:r>
    </w:p>
    <w:p w14:paraId="6470F688" w14:textId="77777777" w:rsidR="00CD7B2E" w:rsidRPr="00A34F48" w:rsidRDefault="00A34F48" w:rsidP="00CD7B2E">
      <w:pPr>
        <w:rPr>
          <w:bCs/>
        </w:rPr>
      </w:pPr>
      <w:r w:rsidRPr="00A34F48">
        <w:rPr>
          <w:bCs/>
        </w:rPr>
        <w:t xml:space="preserve">Es gibt die Steuerzeichen „G“ für Briefkopf und „W“ für Normalpapier, die den Medientyp </w:t>
      </w:r>
      <w:r w:rsidR="004838A9" w:rsidRPr="00A34F48">
        <w:rPr>
          <w:bCs/>
        </w:rPr>
        <w:t>steuern</w:t>
      </w:r>
      <w:r w:rsidR="004838A9">
        <w:rPr>
          <w:bCs/>
        </w:rPr>
        <w:t xml:space="preserve">, und </w:t>
      </w:r>
      <w:r w:rsidRPr="00A34F48">
        <w:rPr>
          <w:bCs/>
        </w:rPr>
        <w:t>es gibt die Steuerzeichen „D“ für Duplex und „S“ für Simplex, die den Druckmodus steuern</w:t>
      </w:r>
      <w:r w:rsidR="004838A9">
        <w:rPr>
          <w:bCs/>
        </w:rPr>
        <w:t xml:space="preserve">.  </w:t>
      </w:r>
      <w:r w:rsidRPr="00A34F48">
        <w:rPr>
          <w:bCs/>
        </w:rPr>
        <w:br/>
        <w:t>Zusammen bildet das Medientyp-Steuerzeichen und das Druckmodus-Steuerzeichen immer ein Steuerzeichenpaar, das angibt, wie gedruckt werden soll.</w:t>
      </w:r>
      <w:r w:rsidR="00CD7B2E">
        <w:rPr>
          <w:bCs/>
        </w:rPr>
        <w:t xml:space="preserve"> Das </w:t>
      </w:r>
      <w:r w:rsidR="00CD7B2E" w:rsidRPr="00A34F48">
        <w:rPr>
          <w:bCs/>
        </w:rPr>
        <w:t xml:space="preserve">Zeichen „X“ </w:t>
      </w:r>
      <w:r w:rsidR="00CD7B2E">
        <w:rPr>
          <w:bCs/>
        </w:rPr>
        <w:t>kennzeichnet das Ende der Steuerzeichenkette.</w:t>
      </w:r>
      <w:r w:rsidR="00CD7B2E" w:rsidRPr="00A34F48">
        <w:rPr>
          <w:bCs/>
        </w:rPr>
        <w:t xml:space="preserve"> </w:t>
      </w:r>
    </w:p>
    <w:p w14:paraId="18DA51DE" w14:textId="641CBD89" w:rsidR="00A34F48" w:rsidRPr="00A34F48" w:rsidRDefault="00CD7B2E" w:rsidP="00CD7B2E">
      <w:pPr>
        <w:rPr>
          <w:bCs/>
        </w:rPr>
      </w:pPr>
      <w:r>
        <w:rPr>
          <w:bCs/>
        </w:rPr>
        <w:t>D</w:t>
      </w:r>
      <w:r w:rsidR="00203428">
        <w:rPr>
          <w:bCs/>
        </w:rPr>
        <w:t>er</w:t>
      </w:r>
      <w:r>
        <w:rPr>
          <w:bCs/>
        </w:rPr>
        <w:t xml:space="preserve"> </w:t>
      </w:r>
      <w:r w:rsidR="00497314">
        <w:rPr>
          <w:bCs/>
        </w:rPr>
        <w:t>„</w:t>
      </w:r>
      <w:r w:rsidR="00203428">
        <w:rPr>
          <w:bCs/>
        </w:rPr>
        <w:t>Anhang 7</w:t>
      </w:r>
      <w:r w:rsidR="00497314">
        <w:rPr>
          <w:bCs/>
        </w:rPr>
        <w:t xml:space="preserve"> -</w:t>
      </w:r>
      <w:r>
        <w:rPr>
          <w:bCs/>
        </w:rPr>
        <w:t xml:space="preserve"> </w:t>
      </w:r>
      <w:proofErr w:type="spellStart"/>
      <w:r>
        <w:rPr>
          <w:bCs/>
        </w:rPr>
        <w:t>TestdokumentWelp</w:t>
      </w:r>
      <w:proofErr w:type="spellEnd"/>
      <w:r w:rsidR="00C604BB">
        <w:rPr>
          <w:bCs/>
        </w:rPr>
        <w:t xml:space="preserve">“ </w:t>
      </w:r>
      <w:r>
        <w:rPr>
          <w:bCs/>
        </w:rPr>
        <w:t>zeigt ein Beispieldokument, in dem das Kommando bewusst mit roter statt mit weißer Schriftfarbe hervorgehoben wurde.</w:t>
      </w:r>
    </w:p>
    <w:p w14:paraId="0A83716A" w14:textId="77777777" w:rsidR="00A34F48" w:rsidRPr="00A34F48" w:rsidRDefault="00A34F48" w:rsidP="00A34F48">
      <w:pPr>
        <w:rPr>
          <w:bCs/>
        </w:rPr>
      </w:pPr>
    </w:p>
    <w:p w14:paraId="6FA2B916" w14:textId="1E5FB233" w:rsidR="00A34F48" w:rsidRPr="00A34F48" w:rsidRDefault="004838A9" w:rsidP="00A34F48">
      <w:pPr>
        <w:rPr>
          <w:bCs/>
        </w:rPr>
      </w:pPr>
      <w:r>
        <w:rPr>
          <w:bCs/>
        </w:rPr>
        <w:t>Beispiele:</w:t>
      </w:r>
      <w:r w:rsidR="00A34F48" w:rsidRPr="00A34F48">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4"/>
        <w:gridCol w:w="7360"/>
      </w:tblGrid>
      <w:tr w:rsidR="00A34F48" w:rsidRPr="00A34F48" w14:paraId="06569636" w14:textId="77777777" w:rsidTr="004838A9">
        <w:tc>
          <w:tcPr>
            <w:tcW w:w="1124" w:type="dxa"/>
            <w:tcMar>
              <w:top w:w="0" w:type="dxa"/>
              <w:left w:w="108" w:type="dxa"/>
              <w:bottom w:w="0" w:type="dxa"/>
              <w:right w:w="108" w:type="dxa"/>
            </w:tcMar>
            <w:hideMark/>
          </w:tcPr>
          <w:p w14:paraId="50A36911" w14:textId="77777777" w:rsidR="00A34F48" w:rsidRPr="00A34F48" w:rsidRDefault="00A34F48" w:rsidP="004838A9">
            <w:pPr>
              <w:pStyle w:val="Tabellentextkubus"/>
            </w:pPr>
            <w:r w:rsidRPr="00A34F48">
              <w:t>GSX</w:t>
            </w:r>
          </w:p>
        </w:tc>
        <w:tc>
          <w:tcPr>
            <w:tcW w:w="7360" w:type="dxa"/>
            <w:tcMar>
              <w:top w:w="0" w:type="dxa"/>
              <w:left w:w="108" w:type="dxa"/>
              <w:bottom w:w="0" w:type="dxa"/>
              <w:right w:w="108" w:type="dxa"/>
            </w:tcMar>
            <w:hideMark/>
          </w:tcPr>
          <w:p w14:paraId="2802968E" w14:textId="77777777" w:rsidR="00A34F48" w:rsidRPr="00A34F48" w:rsidRDefault="00A34F48" w:rsidP="004838A9">
            <w:pPr>
              <w:pStyle w:val="Tabellentextkubus"/>
            </w:pPr>
            <w:r w:rsidRPr="00A34F48">
              <w:t xml:space="preserve">Alle Seiten werden </w:t>
            </w:r>
            <w:proofErr w:type="spellStart"/>
            <w:r w:rsidRPr="00A34F48">
              <w:t>simplex</w:t>
            </w:r>
            <w:proofErr w:type="spellEnd"/>
            <w:r w:rsidRPr="00A34F48">
              <w:t xml:space="preserve"> auf Briefkopf-Papier gedruckt</w:t>
            </w:r>
          </w:p>
        </w:tc>
      </w:tr>
      <w:tr w:rsidR="00A34F48" w:rsidRPr="00A34F48" w14:paraId="0F97F7CB" w14:textId="77777777" w:rsidTr="004838A9">
        <w:tc>
          <w:tcPr>
            <w:tcW w:w="1124" w:type="dxa"/>
            <w:tcMar>
              <w:top w:w="0" w:type="dxa"/>
              <w:left w:w="108" w:type="dxa"/>
              <w:bottom w:w="0" w:type="dxa"/>
              <w:right w:w="108" w:type="dxa"/>
            </w:tcMar>
            <w:hideMark/>
          </w:tcPr>
          <w:p w14:paraId="42CD5A2D" w14:textId="77777777" w:rsidR="00A34F48" w:rsidRPr="00A34F48" w:rsidRDefault="00A34F48" w:rsidP="004838A9">
            <w:pPr>
              <w:pStyle w:val="Tabellentextkubus"/>
            </w:pPr>
            <w:r w:rsidRPr="00A34F48">
              <w:t>GDWDX</w:t>
            </w:r>
          </w:p>
        </w:tc>
        <w:tc>
          <w:tcPr>
            <w:tcW w:w="7360" w:type="dxa"/>
            <w:tcMar>
              <w:top w:w="0" w:type="dxa"/>
              <w:left w:w="108" w:type="dxa"/>
              <w:bottom w:w="0" w:type="dxa"/>
              <w:right w:w="108" w:type="dxa"/>
            </w:tcMar>
            <w:hideMark/>
          </w:tcPr>
          <w:p w14:paraId="5B0951E7" w14:textId="234DE969" w:rsidR="00A34F48" w:rsidRPr="00A34F48" w:rsidRDefault="00A34F48" w:rsidP="004838A9">
            <w:pPr>
              <w:pStyle w:val="Tabellentextkubus"/>
            </w:pPr>
            <w:r w:rsidRPr="00A34F48">
              <w:t>Seite 1 wird auf die Vorder</w:t>
            </w:r>
            <w:r w:rsidR="004838A9">
              <w:t>-</w:t>
            </w:r>
            <w:r w:rsidRPr="00A34F48">
              <w:t xml:space="preserve"> und Seite 2 auf die Rückseite vom Briefkopf-Papier gedruckt. </w:t>
            </w:r>
            <w:r w:rsidRPr="00A34F48">
              <w:br/>
              <w:t xml:space="preserve">Alle weiteren Seiten werden beidseitig auf Normalpapier gedruckt. </w:t>
            </w:r>
          </w:p>
        </w:tc>
      </w:tr>
      <w:tr w:rsidR="00A34F48" w:rsidRPr="00A34F48" w14:paraId="3535CECE" w14:textId="77777777" w:rsidTr="004838A9">
        <w:tc>
          <w:tcPr>
            <w:tcW w:w="1124" w:type="dxa"/>
            <w:tcMar>
              <w:top w:w="0" w:type="dxa"/>
              <w:left w:w="108" w:type="dxa"/>
              <w:bottom w:w="0" w:type="dxa"/>
              <w:right w:w="108" w:type="dxa"/>
            </w:tcMar>
            <w:hideMark/>
          </w:tcPr>
          <w:p w14:paraId="5409D74C" w14:textId="77777777" w:rsidR="00A34F48" w:rsidRPr="00A34F48" w:rsidRDefault="00A34F48" w:rsidP="004838A9">
            <w:pPr>
              <w:pStyle w:val="Tabellentextkubus"/>
            </w:pPr>
            <w:r w:rsidRPr="00A34F48">
              <w:t>GSWDX</w:t>
            </w:r>
          </w:p>
        </w:tc>
        <w:tc>
          <w:tcPr>
            <w:tcW w:w="7360" w:type="dxa"/>
            <w:tcMar>
              <w:top w:w="0" w:type="dxa"/>
              <w:left w:w="108" w:type="dxa"/>
              <w:bottom w:w="0" w:type="dxa"/>
              <w:right w:w="108" w:type="dxa"/>
            </w:tcMar>
            <w:hideMark/>
          </w:tcPr>
          <w:p w14:paraId="1895736D" w14:textId="77777777" w:rsidR="00A34F48" w:rsidRPr="00A34F48" w:rsidRDefault="00A34F48" w:rsidP="004838A9">
            <w:pPr>
              <w:pStyle w:val="Tabellentextkubus"/>
            </w:pPr>
            <w:r w:rsidRPr="00A34F48">
              <w:t xml:space="preserve">Seite 1 wird auf die Vorderseite vom Briefkopf-Papier gedruckt. Die Rückseite bleibt leer. </w:t>
            </w:r>
          </w:p>
          <w:p w14:paraId="3879D6E5" w14:textId="77777777" w:rsidR="00A34F48" w:rsidRPr="00A34F48" w:rsidRDefault="00A34F48" w:rsidP="004838A9">
            <w:pPr>
              <w:pStyle w:val="Tabellentextkubus"/>
            </w:pPr>
            <w:r w:rsidRPr="00A34F48">
              <w:t>Alle weiteren Seiten werden beidseitig auf Normalpapier gedruckt.</w:t>
            </w:r>
          </w:p>
        </w:tc>
      </w:tr>
      <w:tr w:rsidR="00A34F48" w:rsidRPr="00A34F48" w14:paraId="154D8233" w14:textId="77777777" w:rsidTr="004838A9">
        <w:tc>
          <w:tcPr>
            <w:tcW w:w="1124" w:type="dxa"/>
            <w:tcMar>
              <w:top w:w="0" w:type="dxa"/>
              <w:left w:w="108" w:type="dxa"/>
              <w:bottom w:w="0" w:type="dxa"/>
              <w:right w:w="108" w:type="dxa"/>
            </w:tcMar>
            <w:hideMark/>
          </w:tcPr>
          <w:p w14:paraId="6C4B96D7" w14:textId="77777777" w:rsidR="00A34F48" w:rsidRPr="00A34F48" w:rsidRDefault="00A34F48" w:rsidP="004838A9">
            <w:pPr>
              <w:pStyle w:val="Tabellentextkubus"/>
            </w:pPr>
            <w:r w:rsidRPr="00A34F48">
              <w:t>GSGSGDX</w:t>
            </w:r>
          </w:p>
        </w:tc>
        <w:tc>
          <w:tcPr>
            <w:tcW w:w="7360" w:type="dxa"/>
            <w:tcMar>
              <w:top w:w="0" w:type="dxa"/>
              <w:left w:w="108" w:type="dxa"/>
              <w:bottom w:w="0" w:type="dxa"/>
              <w:right w:w="108" w:type="dxa"/>
            </w:tcMar>
            <w:hideMark/>
          </w:tcPr>
          <w:p w14:paraId="2AE6A66D" w14:textId="77777777" w:rsidR="00A34F48" w:rsidRPr="00A34F48" w:rsidRDefault="00A34F48" w:rsidP="004838A9">
            <w:pPr>
              <w:pStyle w:val="Tabellentextkubus"/>
            </w:pPr>
            <w:r w:rsidRPr="00A34F48">
              <w:t xml:space="preserve">Seite 1 wird auf die Vorderseite vom Briefkopf-Papier gedruckt. Die Rückseite bleibt leer. </w:t>
            </w:r>
          </w:p>
          <w:p w14:paraId="6D8B61DC" w14:textId="77777777" w:rsidR="00A34F48" w:rsidRPr="00A34F48" w:rsidRDefault="00A34F48" w:rsidP="004838A9">
            <w:pPr>
              <w:pStyle w:val="Tabellentextkubus"/>
            </w:pPr>
            <w:r w:rsidRPr="00A34F48">
              <w:t xml:space="preserve">Seite 2 wird auf die Vorderseite vom Briefkopf-Papier gedruckt. Die Rückseite bleibt leer. </w:t>
            </w:r>
          </w:p>
          <w:p w14:paraId="173632F4" w14:textId="77777777" w:rsidR="00A34F48" w:rsidRPr="00A34F48" w:rsidRDefault="00A34F48" w:rsidP="004838A9">
            <w:pPr>
              <w:pStyle w:val="Tabellentextkubus"/>
            </w:pPr>
            <w:r w:rsidRPr="00A34F48">
              <w:t>Alle weiteren Seiten werden beidseitig auf Briefkopf-Papier gedruckt.</w:t>
            </w:r>
          </w:p>
        </w:tc>
      </w:tr>
    </w:tbl>
    <w:p w14:paraId="58B2B1ED" w14:textId="6804316B" w:rsidR="00BA53F4" w:rsidRDefault="00BA53F4" w:rsidP="00342317">
      <w:pPr>
        <w:rPr>
          <w:bCs/>
        </w:rPr>
      </w:pPr>
    </w:p>
    <w:p w14:paraId="4BB66632" w14:textId="77777777" w:rsidR="00931F1A" w:rsidRDefault="00A36721" w:rsidP="00342317">
      <w:pPr>
        <w:rPr>
          <w:bCs/>
        </w:rPr>
      </w:pPr>
      <w:r>
        <w:rPr>
          <w:bCs/>
        </w:rPr>
        <w:t>Medientypbezogene Druckausgaben:</w:t>
      </w:r>
    </w:p>
    <w:p w14:paraId="5412EC1C" w14:textId="61E868F4" w:rsidR="00A36721" w:rsidRDefault="00A36721" w:rsidP="00342317">
      <w:pPr>
        <w:rPr>
          <w:bCs/>
        </w:rPr>
      </w:pPr>
      <w:r>
        <w:rPr>
          <w:bCs/>
        </w:rPr>
        <w:t>Bei der Verarbeitung werden Medientypen und keine Fach-Nummern für die Papiersteuerung verwendet. Das heißt, dass nicht „Fach-n“ angegeben wird, sondern der Medientyp „</w:t>
      </w:r>
      <w:r w:rsidR="0056324E">
        <w:rPr>
          <w:bCs/>
        </w:rPr>
        <w:t>Briefkopf</w:t>
      </w:r>
      <w:r>
        <w:rPr>
          <w:bCs/>
        </w:rPr>
        <w:t xml:space="preserve">“ oder „Normalpapier“. </w:t>
      </w:r>
    </w:p>
    <w:p w14:paraId="0461EB69" w14:textId="77777777" w:rsidR="00A36721" w:rsidRDefault="00A36721" w:rsidP="00342317">
      <w:pPr>
        <w:rPr>
          <w:bCs/>
        </w:rPr>
      </w:pPr>
    </w:p>
    <w:p w14:paraId="561FEE4B" w14:textId="43B5B499" w:rsidR="0006307D" w:rsidRDefault="00A36721" w:rsidP="00342317">
      <w:pPr>
        <w:rPr>
          <w:bCs/>
        </w:rPr>
      </w:pPr>
      <w:r>
        <w:rPr>
          <w:bCs/>
        </w:rPr>
        <w:t xml:space="preserve">Erweiterbarkeit: </w:t>
      </w:r>
      <w:r w:rsidR="00931F1A">
        <w:rPr>
          <w:bCs/>
        </w:rPr>
        <w:br/>
      </w:r>
      <w:r>
        <w:rPr>
          <w:bCs/>
        </w:rPr>
        <w:t>Der Auftragnehmer stellt sicher, dass die Funktionsweise durch zusätzliche Steuerzeichen erweiterbar ist. Beispielsweise „F“ für Medientyp „Folie“</w:t>
      </w:r>
    </w:p>
    <w:p w14:paraId="6BB996CF" w14:textId="77777777" w:rsidR="00931F1A" w:rsidRDefault="00931F1A" w:rsidP="00710C18">
      <w:pPr>
        <w:pStyle w:val="KUBberschrift4"/>
      </w:pPr>
      <w:bookmarkStart w:id="21" w:name="_Toc224633688"/>
      <w:r>
        <w:lastRenderedPageBreak/>
        <w:t>Inbound-</w:t>
      </w:r>
      <w:r w:rsidRPr="00931F1A">
        <w:t xml:space="preserve">Queue-Basierte </w:t>
      </w:r>
      <w:r w:rsidR="0006307D" w:rsidRPr="00931F1A">
        <w:t>Datenstrom-Transformation</w:t>
      </w:r>
      <w:r w:rsidRPr="00931F1A">
        <w:t>:</w:t>
      </w:r>
      <w:bookmarkEnd w:id="21"/>
      <w:r>
        <w:t xml:space="preserve"> </w:t>
      </w:r>
    </w:p>
    <w:p w14:paraId="1516E913" w14:textId="130531EF" w:rsidR="00710C18" w:rsidRPr="00931F1A" w:rsidRDefault="00710C18" w:rsidP="00710C18">
      <w:pPr>
        <w:rPr>
          <w:bCs/>
        </w:rPr>
      </w:pPr>
      <w:r>
        <w:rPr>
          <w:bCs/>
        </w:rPr>
        <w:t>Neben der Default-Inbound-Queue können weitere Eingangskanäle angelegt und mit einem fest definierten Ausgabe-Schemata konfiguriert werden, unabhängig was im Datenstrom steht.</w:t>
      </w:r>
    </w:p>
    <w:p w14:paraId="331D7BF9" w14:textId="77777777" w:rsidR="00931F1A" w:rsidRDefault="00931F1A" w:rsidP="00931F1A">
      <w:pPr>
        <w:rPr>
          <w:bCs/>
        </w:rPr>
      </w:pPr>
    </w:p>
    <w:p w14:paraId="680BC230" w14:textId="1C1392CA" w:rsidR="0006307D" w:rsidRDefault="00710C18" w:rsidP="00342317">
      <w:pPr>
        <w:rPr>
          <w:bCs/>
        </w:rPr>
      </w:pPr>
      <w:r>
        <w:rPr>
          <w:bCs/>
        </w:rPr>
        <w:t>Beispielsweise wird eine „Inbound-Queue-</w:t>
      </w:r>
      <w:proofErr w:type="spellStart"/>
      <w:r>
        <w:rPr>
          <w:bCs/>
        </w:rPr>
        <w:t>Spec</w:t>
      </w:r>
      <w:proofErr w:type="spellEnd"/>
      <w:r>
        <w:rPr>
          <w:bCs/>
        </w:rPr>
        <w:t xml:space="preserve">“ angelegt, die Druckaufträge so transformiert, dass das erste Blatt immer beidseitig auf </w:t>
      </w:r>
      <w:r w:rsidR="0056324E">
        <w:rPr>
          <w:bCs/>
        </w:rPr>
        <w:t>Briefkopf</w:t>
      </w:r>
      <w:r>
        <w:rPr>
          <w:bCs/>
        </w:rPr>
        <w:t xml:space="preserve"> gedruckt wird und alle folgenden Seiten auf Normalpapier.</w:t>
      </w:r>
    </w:p>
    <w:p w14:paraId="029D4809" w14:textId="125F9F4B" w:rsidR="00710C18" w:rsidRDefault="00710C18" w:rsidP="00342317">
      <w:pPr>
        <w:rPr>
          <w:bCs/>
        </w:rPr>
      </w:pPr>
      <w:r>
        <w:rPr>
          <w:bCs/>
        </w:rPr>
        <w:t xml:space="preserve">Der Anwender kann somit selbst entscheiden, ob er entweder den „Standarddrucker“ oder einen speziellen „Drucker“ im Druckdialog des Betriebssystems wählt. </w:t>
      </w:r>
    </w:p>
    <w:p w14:paraId="1C47DE95" w14:textId="6626C454" w:rsidR="00710C18" w:rsidRDefault="00483DF1" w:rsidP="00710C18">
      <w:pPr>
        <w:keepNext/>
      </w:pPr>
      <w:r>
        <w:rPr>
          <w:noProof/>
        </w:rPr>
        <w:drawing>
          <wp:inline distT="0" distB="0" distL="0" distR="0" wp14:anchorId="0BDE6C04" wp14:editId="609CF5E8">
            <wp:extent cx="1867918" cy="2802923"/>
            <wp:effectExtent l="0" t="0" r="0" b="0"/>
            <wp:docPr id="82998299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67918" cy="2802923"/>
                    </a:xfrm>
                    <a:prstGeom prst="rect">
                      <a:avLst/>
                    </a:prstGeom>
                  </pic:spPr>
                </pic:pic>
              </a:graphicData>
            </a:graphic>
          </wp:inline>
        </w:drawing>
      </w:r>
    </w:p>
    <w:p w14:paraId="3D750FD4" w14:textId="33E44D8B" w:rsidR="00710C18" w:rsidRDefault="00710C18" w:rsidP="00961501">
      <w:pPr>
        <w:pStyle w:val="Beschriftung"/>
      </w:pPr>
      <w:r>
        <w:t xml:space="preserve">Abbildung </w:t>
      </w:r>
      <w:fldSimple w:instr=" SEQ Abbildung \* ARABIC ">
        <w:r w:rsidR="00A260F5">
          <w:rPr>
            <w:noProof/>
          </w:rPr>
          <w:t>2</w:t>
        </w:r>
      </w:fldSimple>
      <w:r>
        <w:t>: Inbound-Queue-Basierte Datenstrom-Transformation</w:t>
      </w:r>
    </w:p>
    <w:p w14:paraId="5B4C4680" w14:textId="5310F497" w:rsidR="00710C18" w:rsidRDefault="00814DB8" w:rsidP="00710C18">
      <w:pPr>
        <w:pStyle w:val="KUBberschrift4"/>
      </w:pPr>
      <w:bookmarkStart w:id="22" w:name="_Toc224633689"/>
      <w:r w:rsidRPr="00814DB8">
        <w:t>Dynamische Nutzer-Identifikation (</w:t>
      </w:r>
      <w:proofErr w:type="spellStart"/>
      <w:r w:rsidRPr="00814DB8">
        <w:t>Metadata-Extraction</w:t>
      </w:r>
      <w:proofErr w:type="spellEnd"/>
      <w:r w:rsidRPr="00814DB8">
        <w:t>)</w:t>
      </w:r>
      <w:bookmarkEnd w:id="22"/>
    </w:p>
    <w:p w14:paraId="3632BB85" w14:textId="77777777" w:rsidR="00761706" w:rsidRDefault="00C7567A" w:rsidP="00C7567A">
      <w:pPr>
        <w:rPr>
          <w:bCs/>
        </w:rPr>
      </w:pPr>
      <w:r>
        <w:rPr>
          <w:bCs/>
        </w:rPr>
        <w:t xml:space="preserve">Die Druckdaten werden </w:t>
      </w:r>
      <w:r w:rsidR="004F4174">
        <w:rPr>
          <w:bCs/>
        </w:rPr>
        <w:t xml:space="preserve">in Echtzeit unmittelbar nach Erhalt der Druckaufträge </w:t>
      </w:r>
      <w:r>
        <w:rPr>
          <w:bCs/>
        </w:rPr>
        <w:t xml:space="preserve">nach </w:t>
      </w:r>
      <w:r w:rsidR="00761706">
        <w:rPr>
          <w:bCs/>
        </w:rPr>
        <w:t>dem Username im PJL-Header (</w:t>
      </w:r>
      <w:r w:rsidR="00761706" w:rsidRPr="00761706">
        <w:rPr>
          <w:bCs/>
          <w:i/>
          <w:iCs/>
        </w:rPr>
        <w:t>@PJL SET USERNAME=</w:t>
      </w:r>
      <w:r>
        <w:rPr>
          <w:bCs/>
        </w:rPr>
        <w:t xml:space="preserve">) durchsucht. Alle Zeichen nach dem </w:t>
      </w:r>
      <w:proofErr w:type="spellStart"/>
      <w:r>
        <w:rPr>
          <w:bCs/>
        </w:rPr>
        <w:t>Triggerwort</w:t>
      </w:r>
      <w:proofErr w:type="spellEnd"/>
      <w:r>
        <w:rPr>
          <w:bCs/>
        </w:rPr>
        <w:t xml:space="preserve"> und vor dem </w:t>
      </w:r>
      <w:r w:rsidR="004F4174">
        <w:rPr>
          <w:bCs/>
        </w:rPr>
        <w:t>nächsten Leerz</w:t>
      </w:r>
      <w:r>
        <w:rPr>
          <w:bCs/>
        </w:rPr>
        <w:t xml:space="preserve">eichen </w:t>
      </w:r>
      <w:r w:rsidR="004F4174">
        <w:rPr>
          <w:bCs/>
        </w:rPr>
        <w:t xml:space="preserve">bilden den Benutzernamen, dem der Druckauftrag zuzuweisen ist. </w:t>
      </w:r>
      <w:r w:rsidR="00761706">
        <w:rPr>
          <w:bCs/>
        </w:rPr>
        <w:t xml:space="preserve">Nur wenn im PJL-Header kein Benutzername angegeben ist, können die </w:t>
      </w:r>
      <w:r w:rsidR="004F4174">
        <w:rPr>
          <w:bCs/>
        </w:rPr>
        <w:t>Standard-Headerdaten des Druckprotokolls verwendet</w:t>
      </w:r>
      <w:r w:rsidR="00761706">
        <w:rPr>
          <w:bCs/>
        </w:rPr>
        <w:t xml:space="preserve"> werden</w:t>
      </w:r>
      <w:r w:rsidR="004F4174">
        <w:rPr>
          <w:bCs/>
        </w:rPr>
        <w:t>.</w:t>
      </w:r>
      <w:r w:rsidR="00761706">
        <w:rPr>
          <w:bCs/>
        </w:rPr>
        <w:t xml:space="preserve"> </w:t>
      </w:r>
    </w:p>
    <w:p w14:paraId="63DD6E2B" w14:textId="564ACDFB" w:rsidR="00761706" w:rsidRDefault="00761706" w:rsidP="00C7567A">
      <w:pPr>
        <w:rPr>
          <w:bCs/>
        </w:rPr>
      </w:pPr>
      <w:r>
        <w:rPr>
          <w:bCs/>
        </w:rPr>
        <w:t xml:space="preserve">Die </w:t>
      </w:r>
      <w:proofErr w:type="spellStart"/>
      <w:r>
        <w:rPr>
          <w:bCs/>
        </w:rPr>
        <w:t>Extraction</w:t>
      </w:r>
      <w:proofErr w:type="spellEnd"/>
      <w:r>
        <w:rPr>
          <w:bCs/>
        </w:rPr>
        <w:t xml:space="preserve"> muss auch dann funktionieren, wenn der Benutzername innerhalb Anführungszeigen steht: </w:t>
      </w:r>
    </w:p>
    <w:p w14:paraId="09E8C896" w14:textId="77777777" w:rsidR="00761706" w:rsidRPr="00761706" w:rsidRDefault="00761706" w:rsidP="00761706">
      <w:pPr>
        <w:pStyle w:val="Listenabsatz"/>
        <w:numPr>
          <w:ilvl w:val="0"/>
          <w:numId w:val="9"/>
        </w:numPr>
        <w:rPr>
          <w:bCs/>
        </w:rPr>
      </w:pPr>
      <w:r w:rsidRPr="00761706">
        <w:rPr>
          <w:bCs/>
          <w:i/>
          <w:iCs/>
        </w:rPr>
        <w:t xml:space="preserve">@PJL SET USERNAME="Benutzername" </w:t>
      </w:r>
      <w:r>
        <w:rPr>
          <w:bCs/>
          <w:i/>
          <w:iCs/>
        </w:rPr>
        <w:t>und</w:t>
      </w:r>
    </w:p>
    <w:p w14:paraId="6F46CDC5" w14:textId="352AE1C6" w:rsidR="004F4174" w:rsidRPr="00761706" w:rsidRDefault="00761706" w:rsidP="00761706">
      <w:pPr>
        <w:pStyle w:val="Listenabsatz"/>
        <w:numPr>
          <w:ilvl w:val="0"/>
          <w:numId w:val="9"/>
        </w:numPr>
        <w:rPr>
          <w:bCs/>
        </w:rPr>
      </w:pPr>
      <w:r w:rsidRPr="00761706">
        <w:rPr>
          <w:bCs/>
          <w:i/>
          <w:iCs/>
        </w:rPr>
        <w:t>@PJL SET USERNAME=Benutzername</w:t>
      </w:r>
    </w:p>
    <w:p w14:paraId="6EEB1A2C" w14:textId="0E3CF420" w:rsidR="004F4174" w:rsidRDefault="004F4174" w:rsidP="00C7567A">
      <w:pPr>
        <w:rPr>
          <w:bCs/>
        </w:rPr>
      </w:pPr>
      <w:r>
        <w:rPr>
          <w:bCs/>
        </w:rPr>
        <w:t xml:space="preserve">Beispiel: </w:t>
      </w:r>
    </w:p>
    <w:p w14:paraId="0889D18E" w14:textId="77777777" w:rsidR="004F4174" w:rsidRDefault="004F4174" w:rsidP="00C7567A">
      <w:pPr>
        <w:rPr>
          <w:bCs/>
        </w:rPr>
      </w:pPr>
      <w:r>
        <w:rPr>
          <w:bCs/>
        </w:rPr>
        <w:t>Mit dem Account „</w:t>
      </w:r>
      <w:proofErr w:type="spellStart"/>
      <w:r>
        <w:rPr>
          <w:bCs/>
        </w:rPr>
        <w:t>autoprint</w:t>
      </w:r>
      <w:proofErr w:type="spellEnd"/>
      <w:r>
        <w:rPr>
          <w:bCs/>
        </w:rPr>
        <w:t xml:space="preserve">“ wird ein Druckauftrag an das OMS geschickt. </w:t>
      </w:r>
    </w:p>
    <w:p w14:paraId="6233C6C6" w14:textId="6F4BA277" w:rsidR="004F4174" w:rsidRPr="004F4174" w:rsidRDefault="004F4174" w:rsidP="00C7567A">
      <w:pPr>
        <w:rPr>
          <w:bCs/>
          <w:i/>
          <w:iCs/>
        </w:rPr>
      </w:pPr>
      <w:r>
        <w:rPr>
          <w:bCs/>
        </w:rPr>
        <w:t xml:space="preserve">In den </w:t>
      </w:r>
      <w:r w:rsidR="00761706">
        <w:rPr>
          <w:bCs/>
        </w:rPr>
        <w:t xml:space="preserve">PJL-Header der </w:t>
      </w:r>
      <w:r>
        <w:rPr>
          <w:bCs/>
        </w:rPr>
        <w:t>Druckdaten steht: „</w:t>
      </w:r>
      <w:r w:rsidRPr="004F4174">
        <w:rPr>
          <w:bCs/>
          <w:i/>
          <w:iCs/>
        </w:rPr>
        <w:t xml:space="preserve">[…] </w:t>
      </w:r>
      <w:r w:rsidR="00761706" w:rsidRPr="00761706">
        <w:rPr>
          <w:bCs/>
          <w:i/>
          <w:iCs/>
        </w:rPr>
        <w:t>@PJL SET USERNAME="</w:t>
      </w:r>
      <w:proofErr w:type="spellStart"/>
      <w:r w:rsidRPr="004F4174">
        <w:rPr>
          <w:bCs/>
          <w:i/>
          <w:iCs/>
        </w:rPr>
        <w:t>myUserName</w:t>
      </w:r>
      <w:proofErr w:type="spellEnd"/>
      <w:r w:rsidR="00761706" w:rsidRPr="00761706">
        <w:rPr>
          <w:bCs/>
          <w:i/>
          <w:iCs/>
        </w:rPr>
        <w:t>"</w:t>
      </w:r>
      <w:r w:rsidRPr="004F4174">
        <w:rPr>
          <w:bCs/>
          <w:i/>
          <w:iCs/>
        </w:rPr>
        <w:t xml:space="preserve"> […]</w:t>
      </w:r>
      <w:r>
        <w:rPr>
          <w:bCs/>
          <w:i/>
          <w:iCs/>
        </w:rPr>
        <w:t>“</w:t>
      </w:r>
    </w:p>
    <w:p w14:paraId="357FD146" w14:textId="08537162" w:rsidR="004F4174" w:rsidRDefault="004F4174" w:rsidP="004E34E7">
      <w:pPr>
        <w:rPr>
          <w:bCs/>
        </w:rPr>
      </w:pPr>
      <w:r>
        <w:rPr>
          <w:bCs/>
        </w:rPr>
        <w:t xml:space="preserve">Das Dokument dem Benutzer </w:t>
      </w:r>
      <w:proofErr w:type="spellStart"/>
      <w:r>
        <w:rPr>
          <w:bCs/>
        </w:rPr>
        <w:t>myUserName</w:t>
      </w:r>
      <w:proofErr w:type="spellEnd"/>
      <w:r>
        <w:rPr>
          <w:bCs/>
        </w:rPr>
        <w:t xml:space="preserve"> zugeordnet. </w:t>
      </w:r>
    </w:p>
    <w:p w14:paraId="00426353" w14:textId="4F2D2C9A" w:rsidR="00710C18" w:rsidRDefault="00814DB8" w:rsidP="00710C18">
      <w:pPr>
        <w:pStyle w:val="KUBberschrift4"/>
      </w:pPr>
      <w:bookmarkStart w:id="23" w:name="_Toc224633690"/>
      <w:r>
        <w:lastRenderedPageBreak/>
        <w:t xml:space="preserve">Secure </w:t>
      </w:r>
      <w:r w:rsidR="0020101A" w:rsidRPr="0020101A">
        <w:t>Pull-Printing</w:t>
      </w:r>
      <w:r w:rsidR="005E548E">
        <w:t xml:space="preserve"> und Identitätsmanagement</w:t>
      </w:r>
      <w:bookmarkEnd w:id="23"/>
    </w:p>
    <w:p w14:paraId="6F60FCEC" w14:textId="77777777" w:rsidR="00BC4A4D" w:rsidRDefault="00814DB8" w:rsidP="00E079B9">
      <w:r w:rsidRPr="00814DB8">
        <w:t>Das OMS stellt eine zentrale</w:t>
      </w:r>
      <w:r w:rsidR="004F4174">
        <w:t xml:space="preserve"> Outbound-Queue</w:t>
      </w:r>
      <w:r w:rsidRPr="00814DB8">
        <w:t xml:space="preserve"> für alle Druckaufträge bereit. </w:t>
      </w:r>
      <w:r w:rsidR="004F4174">
        <w:t xml:space="preserve">Die Druckaufträge werden dort sicher vorgehalten und entweder nach der Ausgabe am Gerät oder nach einer gewissen Zeit automatisch gelöscht. </w:t>
      </w:r>
    </w:p>
    <w:p w14:paraId="51E0152B" w14:textId="4F544828" w:rsidR="00A41AD1" w:rsidRDefault="004F4174" w:rsidP="00E079B9">
      <w:r>
        <w:t>N</w:t>
      </w:r>
      <w:r w:rsidR="00814DB8" w:rsidRPr="00814DB8">
        <w:t xml:space="preserve">ach erfolgreicher Authentifizierung </w:t>
      </w:r>
      <w:r>
        <w:t>an einem Multifunktionsgerät, hat der Nutzer auf die ihm zugewiesenen Druckaufträge Zugriff und kann sie löschen oder ausdrucken</w:t>
      </w:r>
      <w:r w:rsidR="00814DB8" w:rsidRPr="00814DB8">
        <w:t xml:space="preserve">. </w:t>
      </w:r>
    </w:p>
    <w:p w14:paraId="7D41FD75" w14:textId="77777777" w:rsidR="004E34E7" w:rsidRDefault="004E34E7" w:rsidP="00E079B9"/>
    <w:p w14:paraId="61A469A5" w14:textId="5279E10E" w:rsidR="00A41AD1" w:rsidRDefault="00A41AD1" w:rsidP="00E079B9">
      <w:r>
        <w:t>Authentifizierungsmöglichkeiten:</w:t>
      </w:r>
    </w:p>
    <w:p w14:paraId="702F36CE" w14:textId="7BA38263" w:rsidR="00E079B9" w:rsidRDefault="00E079B9" w:rsidP="00E079B9">
      <w:r w:rsidRPr="00E079B9">
        <w:t xml:space="preserve">Die Authentifizierung erfolgt </w:t>
      </w:r>
      <w:r w:rsidR="00336FBF">
        <w:t xml:space="preserve">am Multifunktionsgerät </w:t>
      </w:r>
      <w:r w:rsidRPr="00E079B9">
        <w:t>primär über RFID-Medien</w:t>
      </w:r>
      <w:r w:rsidR="00B96136">
        <w:t xml:space="preserve"> (</w:t>
      </w:r>
      <w:r w:rsidR="00B96136" w:rsidRPr="00B96136">
        <w:t>Multi-Protokoll-Leser</w:t>
      </w:r>
      <w:r w:rsidR="00B96136">
        <w:t xml:space="preserve"> für mind. LEGIC prime, MIFARE CSN/UID und MIFARE </w:t>
      </w:r>
      <w:proofErr w:type="spellStart"/>
      <w:r w:rsidR="00B96136">
        <w:t>DESFire</w:t>
      </w:r>
      <w:proofErr w:type="spellEnd"/>
      <w:r w:rsidR="00B96136">
        <w:t>)</w:t>
      </w:r>
      <w:r w:rsidRPr="00E079B9">
        <w:t xml:space="preserve"> und kann wahlweise durch eine PIN-Eingabe (Zwei-Faktor-Authentifizierung) </w:t>
      </w:r>
      <w:r>
        <w:t xml:space="preserve">ergänzt werden. Als Fall-Back ist auch eine </w:t>
      </w:r>
      <w:r w:rsidRPr="00E079B9">
        <w:t>Windows-Authentifizierung</w:t>
      </w:r>
      <w:r>
        <w:t xml:space="preserve"> möglich</w:t>
      </w:r>
      <w:r w:rsidRPr="00E079B9">
        <w:t xml:space="preserve">. </w:t>
      </w:r>
    </w:p>
    <w:p w14:paraId="39D24EBA" w14:textId="77777777" w:rsidR="00A41AD1" w:rsidRDefault="00A41AD1" w:rsidP="00E079B9">
      <w:pPr>
        <w:rPr>
          <w:bCs/>
        </w:rPr>
      </w:pPr>
    </w:p>
    <w:p w14:paraId="15ED792E" w14:textId="49F9A5C4" w:rsidR="00A41AD1" w:rsidRDefault="00A41AD1" w:rsidP="00E079B9">
      <w:pPr>
        <w:rPr>
          <w:bCs/>
        </w:rPr>
      </w:pPr>
      <w:r>
        <w:rPr>
          <w:bCs/>
        </w:rPr>
        <w:t>Konfigurierbare Suchreihenfolge in Verzeichnisdienste:</w:t>
      </w:r>
    </w:p>
    <w:p w14:paraId="02BA9334" w14:textId="07E10285" w:rsidR="00E079B9" w:rsidRPr="005E548E" w:rsidRDefault="005E548E" w:rsidP="00E079B9">
      <w:pPr>
        <w:rPr>
          <w:bCs/>
        </w:rPr>
      </w:pPr>
      <w:r w:rsidRPr="005E548E">
        <w:rPr>
          <w:bCs/>
        </w:rPr>
        <w:t xml:space="preserve">Für die Authentifizierung am Endpunkt muss das </w:t>
      </w:r>
      <w:r w:rsidR="00E079B9">
        <w:rPr>
          <w:bCs/>
        </w:rPr>
        <w:t>OMS</w:t>
      </w:r>
      <w:r w:rsidRPr="005E548E">
        <w:rPr>
          <w:bCs/>
        </w:rPr>
        <w:t xml:space="preserve"> eine konfigurierbare Suchreihenfolge innerhalb der angebundenen Verzeichnisdienste (</w:t>
      </w:r>
      <w:proofErr w:type="spellStart"/>
      <w:r w:rsidRPr="005E548E">
        <w:rPr>
          <w:bCs/>
        </w:rPr>
        <w:t>Active</w:t>
      </w:r>
      <w:proofErr w:type="spellEnd"/>
      <w:r w:rsidRPr="005E548E">
        <w:rPr>
          <w:bCs/>
        </w:rPr>
        <w:t xml:space="preserve"> Directory / LDAP) unterstützen. </w:t>
      </w:r>
      <w:r w:rsidR="00E079B9" w:rsidRPr="005E548E">
        <w:rPr>
          <w:bCs/>
        </w:rPr>
        <w:t>Das System muss in der Lage sein, den Authentifizierungsprozess beim ersten erfolgreichen Treffer in dieser Kette abzuschließen</w:t>
      </w:r>
      <w:r w:rsidR="00E079B9">
        <w:rPr>
          <w:bCs/>
        </w:rPr>
        <w:t xml:space="preserve"> (</w:t>
      </w:r>
      <w:r w:rsidR="00E079B9" w:rsidRPr="00E079B9">
        <w:rPr>
          <w:bCs/>
        </w:rPr>
        <w:t>First-Match-Prinzip)</w:t>
      </w:r>
      <w:r w:rsidR="00E079B9" w:rsidRPr="005E548E">
        <w:rPr>
          <w:bCs/>
        </w:rPr>
        <w:t>, um Fehlzuordnungen auszuschließen.</w:t>
      </w:r>
    </w:p>
    <w:p w14:paraId="232DC979" w14:textId="3319118D" w:rsidR="005E548E" w:rsidRPr="005E548E" w:rsidRDefault="00E079B9" w:rsidP="005E548E">
      <w:pPr>
        <w:rPr>
          <w:bCs/>
        </w:rPr>
      </w:pPr>
      <w:r>
        <w:rPr>
          <w:bCs/>
        </w:rPr>
        <w:t xml:space="preserve">Beispiel einer solchen Abfrage-Kette: </w:t>
      </w:r>
    </w:p>
    <w:p w14:paraId="6DB69571" w14:textId="6F8CE200" w:rsidR="005E548E" w:rsidRPr="00E079B9" w:rsidRDefault="005E548E" w:rsidP="00E079B9">
      <w:pPr>
        <w:pStyle w:val="Listenabsatz"/>
        <w:numPr>
          <w:ilvl w:val="0"/>
          <w:numId w:val="9"/>
        </w:numPr>
        <w:rPr>
          <w:bCs/>
        </w:rPr>
      </w:pPr>
      <w:r w:rsidRPr="00E079B9">
        <w:rPr>
          <w:bCs/>
        </w:rPr>
        <w:t>Domäne-A/</w:t>
      </w:r>
      <w:r w:rsidR="00E079B9">
        <w:rPr>
          <w:bCs/>
        </w:rPr>
        <w:t>Nutzer/</w:t>
      </w:r>
      <w:r w:rsidRPr="00E079B9">
        <w:rPr>
          <w:bCs/>
        </w:rPr>
        <w:t>Intern (Höchste Priorität)</w:t>
      </w:r>
    </w:p>
    <w:p w14:paraId="7D6B51CB" w14:textId="31E6BDAF" w:rsidR="005E548E" w:rsidRPr="00E079B9" w:rsidRDefault="005E548E" w:rsidP="00E079B9">
      <w:pPr>
        <w:pStyle w:val="Listenabsatz"/>
        <w:numPr>
          <w:ilvl w:val="0"/>
          <w:numId w:val="9"/>
        </w:numPr>
        <w:rPr>
          <w:bCs/>
        </w:rPr>
      </w:pPr>
      <w:r w:rsidRPr="00E079B9">
        <w:rPr>
          <w:bCs/>
        </w:rPr>
        <w:t>Domäne-C/</w:t>
      </w:r>
      <w:r w:rsidR="00E079B9">
        <w:rPr>
          <w:bCs/>
        </w:rPr>
        <w:t>Nutzer/</w:t>
      </w:r>
      <w:r w:rsidRPr="00E079B9">
        <w:rPr>
          <w:bCs/>
        </w:rPr>
        <w:t>Intern</w:t>
      </w:r>
    </w:p>
    <w:p w14:paraId="0F478FAF" w14:textId="74024A12" w:rsidR="005E548E" w:rsidRPr="00E079B9" w:rsidRDefault="005E548E" w:rsidP="00E079B9">
      <w:pPr>
        <w:pStyle w:val="Listenabsatz"/>
        <w:numPr>
          <w:ilvl w:val="0"/>
          <w:numId w:val="9"/>
        </w:numPr>
        <w:rPr>
          <w:bCs/>
        </w:rPr>
      </w:pPr>
      <w:r w:rsidRPr="00E079B9">
        <w:rPr>
          <w:bCs/>
        </w:rPr>
        <w:t>Domäne-A</w:t>
      </w:r>
      <w:r w:rsidR="00E079B9">
        <w:rPr>
          <w:bCs/>
        </w:rPr>
        <w:t>/Nutzer/</w:t>
      </w:r>
      <w:r w:rsidRPr="00E079B9">
        <w:rPr>
          <w:bCs/>
        </w:rPr>
        <w:t>Extern</w:t>
      </w:r>
    </w:p>
    <w:p w14:paraId="545889F7" w14:textId="4B2DE121" w:rsidR="00814DB8" w:rsidRDefault="005E548E" w:rsidP="00814DB8">
      <w:pPr>
        <w:pStyle w:val="Listenabsatz"/>
        <w:numPr>
          <w:ilvl w:val="0"/>
          <w:numId w:val="9"/>
        </w:numPr>
        <w:rPr>
          <w:bCs/>
        </w:rPr>
      </w:pPr>
      <w:r w:rsidRPr="00E079B9">
        <w:rPr>
          <w:bCs/>
        </w:rPr>
        <w:t>Domäne-C</w:t>
      </w:r>
      <w:r w:rsidR="00E079B9">
        <w:rPr>
          <w:bCs/>
        </w:rPr>
        <w:t>/Nutzer/</w:t>
      </w:r>
      <w:r w:rsidRPr="00E079B9">
        <w:rPr>
          <w:bCs/>
        </w:rPr>
        <w:t>Extern (Niedrigste Priorität)</w:t>
      </w:r>
    </w:p>
    <w:p w14:paraId="7CA25069" w14:textId="26B9397E" w:rsidR="00A41AD1" w:rsidRDefault="00A41AD1" w:rsidP="00A41AD1">
      <w:pPr>
        <w:rPr>
          <w:bCs/>
        </w:rPr>
      </w:pPr>
      <w:r>
        <w:rPr>
          <w:bCs/>
        </w:rPr>
        <w:t xml:space="preserve">Remote </w:t>
      </w:r>
      <w:proofErr w:type="spellStart"/>
      <w:r>
        <w:rPr>
          <w:bCs/>
        </w:rPr>
        <w:t>Printing</w:t>
      </w:r>
      <w:proofErr w:type="spellEnd"/>
      <w:r>
        <w:rPr>
          <w:bCs/>
        </w:rPr>
        <w:t>:</w:t>
      </w:r>
    </w:p>
    <w:p w14:paraId="099440FB" w14:textId="42C1D112" w:rsidR="00494636" w:rsidRDefault="00A41AD1" w:rsidP="00BC4A4D">
      <w:pPr>
        <w:rPr>
          <w:bCs/>
        </w:rPr>
      </w:pPr>
      <w:r>
        <w:rPr>
          <w:bCs/>
        </w:rPr>
        <w:t>Neben der physischen Authentifizierung am Multifunktionsgerät soll es zusätzlich möglich sein, die eigenen Druckaufträge über eine Website am Browser zu sehen, löschen und an einem</w:t>
      </w:r>
      <w:r w:rsidR="0056324E">
        <w:rPr>
          <w:bCs/>
        </w:rPr>
        <w:t xml:space="preserve"> auszuwählenden Endpunkt des OMS drucken zu lassen. </w:t>
      </w:r>
      <w:r>
        <w:rPr>
          <w:bCs/>
        </w:rPr>
        <w:t>Die Authentifizierung an der Website soll mittels Single-</w:t>
      </w:r>
      <w:proofErr w:type="spellStart"/>
      <w:r>
        <w:rPr>
          <w:bCs/>
        </w:rPr>
        <w:t>Sign</w:t>
      </w:r>
      <w:proofErr w:type="spellEnd"/>
      <w:r>
        <w:rPr>
          <w:bCs/>
        </w:rPr>
        <w:t xml:space="preserve">-On (SSO) möglich sein. </w:t>
      </w:r>
    </w:p>
    <w:p w14:paraId="4AEAC305" w14:textId="6F63AAFD" w:rsidR="0020101A" w:rsidRPr="0020101A" w:rsidRDefault="0020101A" w:rsidP="00814DB8">
      <w:pPr>
        <w:pStyle w:val="KUBberschrift3"/>
      </w:pPr>
      <w:bookmarkStart w:id="24" w:name="_Toc224633692"/>
      <w:bookmarkStart w:id="25" w:name="FMS"/>
      <w:bookmarkStart w:id="26" w:name="_Toc233697446"/>
      <w:r w:rsidRPr="0020101A">
        <w:t xml:space="preserve">Fleet Management </w:t>
      </w:r>
      <w:r w:rsidR="00872CA9">
        <w:t xml:space="preserve">System </w:t>
      </w:r>
      <w:r w:rsidRPr="0020101A">
        <w:t>(FM</w:t>
      </w:r>
      <w:r w:rsidR="00872CA9">
        <w:t>S</w:t>
      </w:r>
      <w:r w:rsidRPr="0020101A">
        <w:t>)</w:t>
      </w:r>
      <w:bookmarkEnd w:id="24"/>
      <w:bookmarkEnd w:id="26"/>
    </w:p>
    <w:bookmarkEnd w:id="25"/>
    <w:p w14:paraId="404A41D0" w14:textId="35886888" w:rsidR="00483DF1" w:rsidRDefault="00872CA9" w:rsidP="0020101A">
      <w:r w:rsidRPr="00872CA9">
        <w:t>Das Fleet Management System (FMS) gewährleistet die administrative Steuerung, die proaktive Überwachung der IT-Sicherheit sowie die Bereitstellung valider Bestands- und Statusdaten, um einen stabilen Betrieb der Multifunktionsgeräte über beide Mandanten hinweg sicherzustellen</w:t>
      </w:r>
      <w:r>
        <w:t>.</w:t>
      </w:r>
      <w:r w:rsidR="00483DF1">
        <w:t xml:space="preserve"> </w:t>
      </w:r>
      <w:r w:rsidRPr="00872CA9">
        <w:t>Die Leistungen des FMS gliedern sich in folgende funktionale Säule</w:t>
      </w:r>
      <w:r w:rsidR="00483DF1">
        <w:t>n:</w:t>
      </w:r>
    </w:p>
    <w:p w14:paraId="08DB4754" w14:textId="4D211ADB" w:rsidR="00710C18" w:rsidRPr="004E34E7" w:rsidRDefault="000D14E4" w:rsidP="00483DF1">
      <w:pPr>
        <w:pStyle w:val="KUBberschrift4"/>
      </w:pPr>
      <w:bookmarkStart w:id="27" w:name="_Toc224633693"/>
      <w:bookmarkStart w:id="28" w:name="CSM"/>
      <w:r w:rsidRPr="004E34E7">
        <w:t>Compliance &amp; Security Management (CSM)</w:t>
      </w:r>
      <w:r w:rsidR="004E34E7">
        <w:t>:</w:t>
      </w:r>
      <w:bookmarkEnd w:id="27"/>
    </w:p>
    <w:bookmarkEnd w:id="28"/>
    <w:p w14:paraId="4BF7EDFC" w14:textId="1A507887" w:rsidR="00483DF1" w:rsidRDefault="000D14E4" w:rsidP="000D14E4">
      <w:pPr>
        <w:rPr>
          <w:bCs/>
        </w:rPr>
      </w:pPr>
      <w:r w:rsidRPr="000D14E4">
        <w:rPr>
          <w:bCs/>
        </w:rPr>
        <w:t>Das CSM dient der kontinuierliche</w:t>
      </w:r>
      <w:r>
        <w:rPr>
          <w:bCs/>
        </w:rPr>
        <w:t>n</w:t>
      </w:r>
      <w:r w:rsidRPr="000D14E4">
        <w:rPr>
          <w:bCs/>
        </w:rPr>
        <w:t xml:space="preserve"> Überwachung und Durchsetzung von Sicherheitsrichtlinien gemäß eine</w:t>
      </w:r>
      <w:r>
        <w:rPr>
          <w:bCs/>
        </w:rPr>
        <w:t>m definierten Regelwerk</w:t>
      </w:r>
      <w:r w:rsidR="00BC4A4D">
        <w:rPr>
          <w:bCs/>
        </w:rPr>
        <w:t xml:space="preserve"> und stellt</w:t>
      </w:r>
      <w:r w:rsidR="00335D73" w:rsidRPr="00335D73">
        <w:rPr>
          <w:bCs/>
        </w:rPr>
        <w:t xml:space="preserve"> ein dauerhaft hohes IT-Sicherheitsniveau sicher.</w:t>
      </w:r>
    </w:p>
    <w:p w14:paraId="625E12F8" w14:textId="77777777" w:rsidR="006F7F76" w:rsidRDefault="006F7F76" w:rsidP="000D14E4">
      <w:pPr>
        <w:rPr>
          <w:bCs/>
        </w:rPr>
      </w:pPr>
      <w:r>
        <w:rPr>
          <w:bCs/>
        </w:rPr>
        <w:lastRenderedPageBreak/>
        <w:t>Begrüßungsnetzwerk:</w:t>
      </w:r>
    </w:p>
    <w:p w14:paraId="492E3BD8" w14:textId="77777777" w:rsidR="00E12C05" w:rsidRDefault="006F7F76" w:rsidP="000D14E4">
      <w:pPr>
        <w:rPr>
          <w:bCs/>
        </w:rPr>
      </w:pPr>
      <w:r>
        <w:rPr>
          <w:bCs/>
        </w:rPr>
        <w:t xml:space="preserve">Bevor ein Multifunktionsgerät an das Netzwerk angeschlossen werden darf, muss dessen MAC-Adresse </w:t>
      </w:r>
      <w:r w:rsidR="00335D73">
        <w:rPr>
          <w:bCs/>
        </w:rPr>
        <w:t>im</w:t>
      </w:r>
      <w:r>
        <w:rPr>
          <w:bCs/>
        </w:rPr>
        <w:t xml:space="preserve"> Network Access Control System (NAC-System) </w:t>
      </w:r>
      <w:r w:rsidR="00335D73">
        <w:rPr>
          <w:bCs/>
        </w:rPr>
        <w:t>hinterlegt</w:t>
      </w:r>
      <w:r>
        <w:rPr>
          <w:bCs/>
        </w:rPr>
        <w:t xml:space="preserve"> werden. Erst dann wird ein Gerät in das Begrüßungsnetzwerk aufgenommen und kann </w:t>
      </w:r>
      <w:r w:rsidR="00B53775">
        <w:rPr>
          <w:bCs/>
        </w:rPr>
        <w:t xml:space="preserve">eine Verbindung zum CSM aufbauen. </w:t>
      </w:r>
    </w:p>
    <w:p w14:paraId="1AD0171D" w14:textId="77777777" w:rsidR="00E12C05" w:rsidRDefault="00E12C05" w:rsidP="000D14E4">
      <w:pPr>
        <w:rPr>
          <w:bCs/>
        </w:rPr>
      </w:pPr>
    </w:p>
    <w:p w14:paraId="087EF000" w14:textId="13959F56" w:rsidR="00B53775" w:rsidRDefault="00E12C05" w:rsidP="000D14E4">
      <w:pPr>
        <w:rPr>
          <w:bCs/>
        </w:rPr>
      </w:pPr>
      <w:r>
        <w:rPr>
          <w:bCs/>
        </w:rPr>
        <w:t>System-Stabilität:</w:t>
      </w:r>
      <w:r w:rsidR="00B53775">
        <w:rPr>
          <w:bCs/>
        </w:rPr>
        <w:br/>
      </w:r>
      <w:r w:rsidR="00B53775" w:rsidRPr="004E6EDF">
        <w:rPr>
          <w:bCs/>
        </w:rPr>
        <w:t xml:space="preserve">Das CSM unterliegt </w:t>
      </w:r>
      <w:r w:rsidR="00BE7445" w:rsidRPr="004E6EDF">
        <w:rPr>
          <w:bCs/>
        </w:rPr>
        <w:t>erhöhten</w:t>
      </w:r>
      <w:r w:rsidR="00B53775" w:rsidRPr="004E6EDF">
        <w:rPr>
          <w:bCs/>
        </w:rPr>
        <w:t xml:space="preserve"> Sicherheitsanforderungen und muss auf ein funktionales Minimum reduziert werden.</w:t>
      </w:r>
      <w:r w:rsidR="00B53775" w:rsidRPr="00B53775">
        <w:rPr>
          <w:bCs/>
        </w:rPr>
        <w:t xml:space="preserve"> </w:t>
      </w:r>
      <w:r w:rsidR="00335D73">
        <w:rPr>
          <w:bCs/>
        </w:rPr>
        <w:t>Ein</w:t>
      </w:r>
      <w:r w:rsidR="00B53775" w:rsidRPr="00B53775">
        <w:rPr>
          <w:bCs/>
        </w:rPr>
        <w:t xml:space="preserve"> sicherheitsbedingter Ausfall des CSM </w:t>
      </w:r>
      <w:r w:rsidR="00335D73">
        <w:rPr>
          <w:bCs/>
        </w:rPr>
        <w:t xml:space="preserve">darf </w:t>
      </w:r>
      <w:r w:rsidR="00B53775" w:rsidRPr="00B53775">
        <w:rPr>
          <w:bCs/>
        </w:rPr>
        <w:t xml:space="preserve">den laufenden Betrieb der </w:t>
      </w:r>
      <w:r w:rsidR="00B53775">
        <w:rPr>
          <w:bCs/>
        </w:rPr>
        <w:t>übrigen EPM-</w:t>
      </w:r>
      <w:r w:rsidR="00B53775" w:rsidRPr="004E6EDF">
        <w:rPr>
          <w:bCs/>
        </w:rPr>
        <w:t>Systeme (DM, A</w:t>
      </w:r>
      <w:r w:rsidR="00D34B2F" w:rsidRPr="004E6EDF">
        <w:rPr>
          <w:bCs/>
        </w:rPr>
        <w:t>S</w:t>
      </w:r>
      <w:r w:rsidR="00B53775" w:rsidRPr="004E6EDF">
        <w:rPr>
          <w:bCs/>
        </w:rPr>
        <w:t>M und</w:t>
      </w:r>
      <w:r w:rsidR="00B53775" w:rsidRPr="00B53775">
        <w:rPr>
          <w:bCs/>
        </w:rPr>
        <w:t xml:space="preserve"> insbesondere des OMS) nicht beeinträchtig</w:t>
      </w:r>
      <w:r w:rsidR="00335D73">
        <w:rPr>
          <w:bCs/>
        </w:rPr>
        <w:t>en</w:t>
      </w:r>
      <w:r w:rsidR="00D34B2F">
        <w:rPr>
          <w:bCs/>
        </w:rPr>
        <w:t>.</w:t>
      </w:r>
    </w:p>
    <w:p w14:paraId="1507E715" w14:textId="77777777" w:rsidR="006F7F76" w:rsidRDefault="006F7F76" w:rsidP="000D14E4">
      <w:pPr>
        <w:rPr>
          <w:bCs/>
        </w:rPr>
      </w:pPr>
    </w:p>
    <w:p w14:paraId="458F8E7C" w14:textId="41CCBB0E" w:rsidR="00483DF1" w:rsidRDefault="00BE7445" w:rsidP="000D14E4">
      <w:pPr>
        <w:rPr>
          <w:bCs/>
        </w:rPr>
      </w:pPr>
      <w:r>
        <w:rPr>
          <w:bCs/>
        </w:rPr>
        <w:t>Automatische Provisionierung:</w:t>
      </w:r>
    </w:p>
    <w:p w14:paraId="2665C66E" w14:textId="0297A5E3" w:rsidR="00AF5A0B" w:rsidRDefault="000D14E4" w:rsidP="000D14E4">
      <w:pPr>
        <w:rPr>
          <w:bCs/>
        </w:rPr>
      </w:pPr>
      <w:r w:rsidRPr="000D14E4">
        <w:rPr>
          <w:bCs/>
        </w:rPr>
        <w:t xml:space="preserve">Neu </w:t>
      </w:r>
      <w:r w:rsidR="00BE7445">
        <w:rPr>
          <w:bCs/>
        </w:rPr>
        <w:t>angeschlossene</w:t>
      </w:r>
      <w:r w:rsidRPr="000D14E4">
        <w:rPr>
          <w:bCs/>
        </w:rPr>
        <w:t xml:space="preserve"> Geräte müssen automatisch erkannt und mit den notwendigen Sicherheitsparametern</w:t>
      </w:r>
      <w:r w:rsidR="00AF5A0B">
        <w:rPr>
          <w:bCs/>
        </w:rPr>
        <w:t xml:space="preserve"> (</w:t>
      </w:r>
      <w:r w:rsidR="00BE7445">
        <w:rPr>
          <w:bCs/>
        </w:rPr>
        <w:t xml:space="preserve">Zertifikate, individuelle </w:t>
      </w:r>
      <w:r w:rsidR="00AF5A0B">
        <w:rPr>
          <w:bCs/>
        </w:rPr>
        <w:t>Passwörter, Verschlüsselung</w:t>
      </w:r>
      <w:r w:rsidR="00BE7445">
        <w:rPr>
          <w:bCs/>
        </w:rPr>
        <w:t>sprotokolle</w:t>
      </w:r>
      <w:r w:rsidR="00AF5A0B">
        <w:rPr>
          <w:bCs/>
        </w:rPr>
        <w:t xml:space="preserve">, Ports, </w:t>
      </w:r>
      <w:r w:rsidR="00BE7445">
        <w:rPr>
          <w:bCs/>
        </w:rPr>
        <w:t>etc</w:t>
      </w:r>
      <w:r w:rsidR="00AF5A0B">
        <w:rPr>
          <w:bCs/>
        </w:rPr>
        <w:t>.)</w:t>
      </w:r>
      <w:r w:rsidRPr="000D14E4">
        <w:rPr>
          <w:bCs/>
        </w:rPr>
        <w:t xml:space="preserve"> versorgt werden. </w:t>
      </w:r>
      <w:r w:rsidR="00BE7445" w:rsidRPr="000D14E4">
        <w:rPr>
          <w:bCs/>
        </w:rPr>
        <w:t xml:space="preserve">Erst nach erfolgreicher Installation des </w:t>
      </w:r>
      <w:r w:rsidR="00BE7445">
        <w:rPr>
          <w:bCs/>
        </w:rPr>
        <w:t>Identitätsz</w:t>
      </w:r>
      <w:r w:rsidR="00BE7445" w:rsidRPr="000D14E4">
        <w:rPr>
          <w:bCs/>
        </w:rPr>
        <w:t xml:space="preserve">ertifikats </w:t>
      </w:r>
      <w:r w:rsidR="00BE7445">
        <w:rPr>
          <w:bCs/>
        </w:rPr>
        <w:t xml:space="preserve">für 802.1x </w:t>
      </w:r>
      <w:r w:rsidR="00BE7445" w:rsidRPr="000D14E4">
        <w:rPr>
          <w:bCs/>
        </w:rPr>
        <w:t>und Validierung der Security-Baselines</w:t>
      </w:r>
      <w:r w:rsidR="00BE7445">
        <w:rPr>
          <w:bCs/>
        </w:rPr>
        <w:t xml:space="preserve"> ist eine Kommunikation mit anderen Systemen möglich. Im Anschluss </w:t>
      </w:r>
      <w:r w:rsidR="00BE7445" w:rsidRPr="000D14E4">
        <w:rPr>
          <w:bCs/>
        </w:rPr>
        <w:t>erfolgt die</w:t>
      </w:r>
      <w:r w:rsidR="00BE7445">
        <w:rPr>
          <w:bCs/>
        </w:rPr>
        <w:t xml:space="preserve"> automatisierte</w:t>
      </w:r>
      <w:r w:rsidR="00BE7445" w:rsidRPr="000D14E4">
        <w:rPr>
          <w:bCs/>
        </w:rPr>
        <w:t xml:space="preserve"> Registrierung im Device Management</w:t>
      </w:r>
      <w:r w:rsidR="00BE7445">
        <w:rPr>
          <w:bCs/>
        </w:rPr>
        <w:t xml:space="preserve"> zur finalen Konfiguration.</w:t>
      </w:r>
    </w:p>
    <w:p w14:paraId="68C164F7" w14:textId="2A4D2FB6" w:rsidR="00362ED6" w:rsidRDefault="00362ED6">
      <w:pPr>
        <w:spacing w:line="240" w:lineRule="auto"/>
        <w:jc w:val="left"/>
        <w:rPr>
          <w:bCs/>
        </w:rPr>
      </w:pPr>
    </w:p>
    <w:p w14:paraId="32EC13FC" w14:textId="77777777" w:rsidR="00AF5A0B" w:rsidRDefault="00AF5A0B" w:rsidP="000D14E4">
      <w:pPr>
        <w:rPr>
          <w:bCs/>
        </w:rPr>
      </w:pPr>
      <w:r>
        <w:rPr>
          <w:bCs/>
        </w:rPr>
        <w:t>Zertifikatsmanagement:</w:t>
      </w:r>
    </w:p>
    <w:p w14:paraId="6A11F99E" w14:textId="3E6FF1F6" w:rsidR="00BC4A4D" w:rsidRDefault="00BE7445" w:rsidP="000D14E4">
      <w:pPr>
        <w:rPr>
          <w:bCs/>
        </w:rPr>
      </w:pPr>
      <w:r>
        <w:rPr>
          <w:bCs/>
        </w:rPr>
        <w:t>Das CSM unterstützt ein</w:t>
      </w:r>
      <w:r w:rsidR="000D14E4" w:rsidRPr="000D14E4">
        <w:rPr>
          <w:bCs/>
        </w:rPr>
        <w:t xml:space="preserve"> automatisiertes Zertifikatsmanagement</w:t>
      </w:r>
      <w:r>
        <w:rPr>
          <w:bCs/>
        </w:rPr>
        <w:t xml:space="preserve">. </w:t>
      </w:r>
      <w:r w:rsidR="00362ED6">
        <w:rPr>
          <w:bCs/>
        </w:rPr>
        <w:t>Als</w:t>
      </w:r>
      <w:r>
        <w:rPr>
          <w:bCs/>
        </w:rPr>
        <w:t xml:space="preserve"> Vermittler zwischen Endgerät und PKI</w:t>
      </w:r>
      <w:r w:rsidR="00362ED6">
        <w:rPr>
          <w:bCs/>
        </w:rPr>
        <w:t xml:space="preserve"> rollt es</w:t>
      </w:r>
      <w:r>
        <w:rPr>
          <w:bCs/>
        </w:rPr>
        <w:t xml:space="preserve"> Identitätszertifikate </w:t>
      </w:r>
      <w:r w:rsidR="00362ED6">
        <w:rPr>
          <w:bCs/>
        </w:rPr>
        <w:t>(</w:t>
      </w:r>
      <w:r>
        <w:rPr>
          <w:bCs/>
        </w:rPr>
        <w:t>für 802.1x</w:t>
      </w:r>
      <w:r w:rsidR="00362ED6">
        <w:rPr>
          <w:bCs/>
        </w:rPr>
        <w:t>)</w:t>
      </w:r>
      <w:r>
        <w:rPr>
          <w:bCs/>
        </w:rPr>
        <w:t xml:space="preserve"> sowie Ro</w:t>
      </w:r>
      <w:r w:rsidR="00D86203">
        <w:rPr>
          <w:bCs/>
        </w:rPr>
        <w:t>o</w:t>
      </w:r>
      <w:r>
        <w:rPr>
          <w:bCs/>
        </w:rPr>
        <w:t xml:space="preserve">t/Sub-CA-Zertifikate </w:t>
      </w:r>
      <w:r w:rsidR="00362ED6">
        <w:rPr>
          <w:bCs/>
        </w:rPr>
        <w:t>aus</w:t>
      </w:r>
      <w:r>
        <w:rPr>
          <w:bCs/>
        </w:rPr>
        <w:t xml:space="preserve"> und </w:t>
      </w:r>
      <w:r w:rsidR="00362ED6">
        <w:rPr>
          <w:bCs/>
        </w:rPr>
        <w:t xml:space="preserve">erneuert diese rechtzeitig vor Ablauf. Die Anbindung erfolgt entweder über </w:t>
      </w:r>
      <w:r w:rsidR="003537D3">
        <w:rPr>
          <w:bCs/>
        </w:rPr>
        <w:t xml:space="preserve">native Microsoft Enterprise Integration </w:t>
      </w:r>
      <w:r w:rsidR="00362ED6">
        <w:rPr>
          <w:bCs/>
        </w:rPr>
        <w:t xml:space="preserve">(mittels </w:t>
      </w:r>
      <w:r w:rsidR="003537D3">
        <w:rPr>
          <w:bCs/>
        </w:rPr>
        <w:t>Zertifikatsvorlagen und CA-Namen</w:t>
      </w:r>
      <w:r w:rsidR="00362ED6">
        <w:rPr>
          <w:bCs/>
        </w:rPr>
        <w:t>)</w:t>
      </w:r>
      <w:r w:rsidR="003537D3">
        <w:rPr>
          <w:bCs/>
        </w:rPr>
        <w:t xml:space="preserve"> </w:t>
      </w:r>
      <w:r w:rsidR="00362ED6">
        <w:rPr>
          <w:bCs/>
        </w:rPr>
        <w:t xml:space="preserve">oder via </w:t>
      </w:r>
      <w:r w:rsidR="003537D3">
        <w:rPr>
          <w:bCs/>
        </w:rPr>
        <w:t xml:space="preserve">SCEP-Connector </w:t>
      </w:r>
      <w:r w:rsidR="00362ED6">
        <w:rPr>
          <w:bCs/>
        </w:rPr>
        <w:t>(mittels statischer Passwörter).</w:t>
      </w:r>
      <w:r w:rsidR="003537D3">
        <w:rPr>
          <w:bCs/>
        </w:rPr>
        <w:t xml:space="preserve"> </w:t>
      </w:r>
    </w:p>
    <w:p w14:paraId="296023B8" w14:textId="53F27F62" w:rsidR="00BC4A4D" w:rsidRDefault="00BC4A4D">
      <w:pPr>
        <w:spacing w:line="240" w:lineRule="auto"/>
        <w:jc w:val="left"/>
        <w:rPr>
          <w:bCs/>
        </w:rPr>
      </w:pPr>
    </w:p>
    <w:p w14:paraId="73DC08A6" w14:textId="19D87E72" w:rsidR="00AF5A0B" w:rsidRPr="00EF4C3B" w:rsidRDefault="00AF5A0B" w:rsidP="000D14E4">
      <w:pPr>
        <w:rPr>
          <w:bCs/>
        </w:rPr>
      </w:pPr>
      <w:r w:rsidRPr="00EF4C3B">
        <w:rPr>
          <w:bCs/>
        </w:rPr>
        <w:t>EU-</w:t>
      </w:r>
      <w:proofErr w:type="spellStart"/>
      <w:r w:rsidRPr="00EF4C3B">
        <w:rPr>
          <w:bCs/>
        </w:rPr>
        <w:t>Cybersecurity</w:t>
      </w:r>
      <w:proofErr w:type="spellEnd"/>
      <w:r w:rsidRPr="00EF4C3B">
        <w:rPr>
          <w:bCs/>
        </w:rPr>
        <w:t>-Vorgaben:</w:t>
      </w:r>
    </w:p>
    <w:p w14:paraId="4C8BCA17" w14:textId="77888946" w:rsidR="00AF5A0B" w:rsidRPr="00AF5A0B" w:rsidRDefault="00AF5A0B" w:rsidP="00AF5A0B">
      <w:pPr>
        <w:rPr>
          <w:bCs/>
        </w:rPr>
      </w:pPr>
      <w:r>
        <w:rPr>
          <w:bCs/>
        </w:rPr>
        <w:t>Die Multifunktionsgeräte müssen</w:t>
      </w:r>
      <w:r w:rsidR="00DD0F9C">
        <w:rPr>
          <w:bCs/>
        </w:rPr>
        <w:t xml:space="preserve"> während der gesamten Vertragslaufzeit</w:t>
      </w:r>
      <w:r>
        <w:rPr>
          <w:bCs/>
        </w:rPr>
        <w:t xml:space="preserve"> </w:t>
      </w:r>
      <w:r w:rsidRPr="00AF5A0B">
        <w:rPr>
          <w:bCs/>
        </w:rPr>
        <w:t xml:space="preserve">den </w:t>
      </w:r>
      <w:r w:rsidRPr="00DD0F9C">
        <w:rPr>
          <w:bCs/>
        </w:rPr>
        <w:t>aktuellen EU-</w:t>
      </w:r>
      <w:proofErr w:type="spellStart"/>
      <w:r w:rsidRPr="00DD0F9C">
        <w:rPr>
          <w:bCs/>
        </w:rPr>
        <w:t>Cybersecurity</w:t>
      </w:r>
      <w:proofErr w:type="spellEnd"/>
      <w:r w:rsidRPr="00DD0F9C">
        <w:rPr>
          <w:bCs/>
        </w:rPr>
        <w:t>-Vorgaben (insb</w:t>
      </w:r>
      <w:r w:rsidRPr="00AF5A0B">
        <w:rPr>
          <w:bCs/>
        </w:rPr>
        <w:t xml:space="preserve">. RED Art. 3.3 oder </w:t>
      </w:r>
      <w:proofErr w:type="spellStart"/>
      <w:r w:rsidRPr="00AF5A0B">
        <w:rPr>
          <w:bCs/>
        </w:rPr>
        <w:t>Cyber</w:t>
      </w:r>
      <w:proofErr w:type="spellEnd"/>
      <w:r w:rsidRPr="00AF5A0B">
        <w:rPr>
          <w:bCs/>
        </w:rPr>
        <w:t xml:space="preserve"> </w:t>
      </w:r>
      <w:proofErr w:type="spellStart"/>
      <w:r w:rsidRPr="00AF5A0B">
        <w:rPr>
          <w:bCs/>
        </w:rPr>
        <w:t>Resilience</w:t>
      </w:r>
      <w:proofErr w:type="spellEnd"/>
      <w:r w:rsidRPr="00AF5A0B">
        <w:rPr>
          <w:bCs/>
        </w:rPr>
        <w:t xml:space="preserve"> Act) entsprechen.</w:t>
      </w:r>
    </w:p>
    <w:p w14:paraId="29D4B40A" w14:textId="73BF4573" w:rsidR="00AF5A0B" w:rsidRPr="00AF5A0B" w:rsidRDefault="00AF5A0B" w:rsidP="00AF5A0B">
      <w:pPr>
        <w:rPr>
          <w:bCs/>
        </w:rPr>
      </w:pPr>
      <w:r w:rsidRPr="00AF5A0B">
        <w:rPr>
          <w:bCs/>
        </w:rPr>
        <w:t xml:space="preserve">Insbesondere ist die Verwendung von </w:t>
      </w:r>
      <w:r>
        <w:rPr>
          <w:bCs/>
        </w:rPr>
        <w:t xml:space="preserve">werksseitigen </w:t>
      </w:r>
      <w:r w:rsidRPr="00AF5A0B">
        <w:rPr>
          <w:bCs/>
        </w:rPr>
        <w:t xml:space="preserve">Standard-Passwörtern unzulässig. </w:t>
      </w:r>
      <w:r>
        <w:rPr>
          <w:bCs/>
        </w:rPr>
        <w:t xml:space="preserve">Das CMS muss hierfür vorbereitet sein, </w:t>
      </w:r>
      <w:r w:rsidR="007947B8">
        <w:rPr>
          <w:bCs/>
        </w:rPr>
        <w:t>und sollte</w:t>
      </w:r>
      <w:r>
        <w:rPr>
          <w:bCs/>
        </w:rPr>
        <w:t xml:space="preserve"> j</w:t>
      </w:r>
      <w:r w:rsidRPr="00AF5A0B">
        <w:rPr>
          <w:bCs/>
        </w:rPr>
        <w:t xml:space="preserve">edes </w:t>
      </w:r>
      <w:r>
        <w:rPr>
          <w:bCs/>
        </w:rPr>
        <w:t>Multifunktionsgerät</w:t>
      </w:r>
      <w:r w:rsidRPr="00AF5A0B">
        <w:rPr>
          <w:bCs/>
        </w:rPr>
        <w:t xml:space="preserve"> im Rahmen der automatisierten Provisionierung </w:t>
      </w:r>
      <w:r>
        <w:rPr>
          <w:bCs/>
        </w:rPr>
        <w:t xml:space="preserve">automatisch ein </w:t>
      </w:r>
      <w:r w:rsidR="0059124D">
        <w:rPr>
          <w:bCs/>
        </w:rPr>
        <w:t>f</w:t>
      </w:r>
      <w:r>
        <w:rPr>
          <w:bCs/>
        </w:rPr>
        <w:t xml:space="preserve">irmeninternes Passwort </w:t>
      </w:r>
      <w:r w:rsidR="007947B8">
        <w:rPr>
          <w:bCs/>
        </w:rPr>
        <w:t>vergeben können</w:t>
      </w:r>
      <w:r>
        <w:rPr>
          <w:bCs/>
        </w:rPr>
        <w:t>.</w:t>
      </w:r>
    </w:p>
    <w:p w14:paraId="39ACD4A6" w14:textId="77777777" w:rsidR="00AF5A0B" w:rsidRPr="00AF5A0B" w:rsidRDefault="00AF5A0B" w:rsidP="000D14E4">
      <w:pPr>
        <w:rPr>
          <w:bCs/>
        </w:rPr>
      </w:pPr>
    </w:p>
    <w:p w14:paraId="2D252220" w14:textId="77777777" w:rsidR="006F7F76" w:rsidRPr="00BE7445" w:rsidRDefault="006F7F76" w:rsidP="006F7F76">
      <w:pPr>
        <w:rPr>
          <w:bCs/>
        </w:rPr>
      </w:pPr>
      <w:proofErr w:type="spellStart"/>
      <w:r w:rsidRPr="00BE7445">
        <w:rPr>
          <w:bCs/>
        </w:rPr>
        <w:t>Assess</w:t>
      </w:r>
      <w:proofErr w:type="spellEnd"/>
      <w:r w:rsidRPr="00BE7445">
        <w:rPr>
          <w:bCs/>
        </w:rPr>
        <w:t xml:space="preserve"> &amp; </w:t>
      </w:r>
      <w:proofErr w:type="spellStart"/>
      <w:r w:rsidRPr="00BE7445">
        <w:rPr>
          <w:bCs/>
        </w:rPr>
        <w:t>Remediate</w:t>
      </w:r>
      <w:proofErr w:type="spellEnd"/>
      <w:r w:rsidRPr="00BE7445">
        <w:rPr>
          <w:bCs/>
        </w:rPr>
        <w:t xml:space="preserve">: </w:t>
      </w:r>
    </w:p>
    <w:p w14:paraId="680562B9" w14:textId="011A7F28" w:rsidR="004E34E7" w:rsidRDefault="006F7F76" w:rsidP="006F7F76">
      <w:pPr>
        <w:rPr>
          <w:bCs/>
        </w:rPr>
      </w:pPr>
      <w:r>
        <w:rPr>
          <w:bCs/>
        </w:rPr>
        <w:t xml:space="preserve">Um Abweichungen der Sicherheitsparameter schnellstmöglich zu erkennen und zu korrigieren, unterstützt das CSM einen automatischen </w:t>
      </w:r>
      <w:proofErr w:type="spellStart"/>
      <w:r>
        <w:rPr>
          <w:bCs/>
        </w:rPr>
        <w:t>Assess</w:t>
      </w:r>
      <w:proofErr w:type="spellEnd"/>
      <w:r>
        <w:rPr>
          <w:bCs/>
        </w:rPr>
        <w:t xml:space="preserve"> &amp; </w:t>
      </w:r>
      <w:proofErr w:type="spellStart"/>
      <w:r>
        <w:rPr>
          <w:bCs/>
        </w:rPr>
        <w:t>Remediate</w:t>
      </w:r>
      <w:proofErr w:type="spellEnd"/>
      <w:r w:rsidR="000D14E4" w:rsidRPr="000D14E4">
        <w:rPr>
          <w:bCs/>
        </w:rPr>
        <w:t>-Prozess.</w:t>
      </w:r>
      <w:r w:rsidR="00BE7445">
        <w:rPr>
          <w:bCs/>
        </w:rPr>
        <w:t xml:space="preserve"> Dies beinhaltet insbesondere auch die rechtzeitige Erneuerung von Identitätszertifikaten.</w:t>
      </w:r>
    </w:p>
    <w:p w14:paraId="4C176C57" w14:textId="12BD0F18" w:rsidR="006F7F76" w:rsidRDefault="006F7F76" w:rsidP="006F7F76">
      <w:pPr>
        <w:rPr>
          <w:bCs/>
        </w:rPr>
      </w:pPr>
      <w:r>
        <w:rPr>
          <w:bCs/>
        </w:rPr>
        <w:t xml:space="preserve">Alle </w:t>
      </w:r>
      <w:r w:rsidRPr="004E6EDF">
        <w:rPr>
          <w:bCs/>
        </w:rPr>
        <w:t xml:space="preserve">Multifunktionsgeräte sollen </w:t>
      </w:r>
      <w:r w:rsidR="00BE7445" w:rsidRPr="004E6EDF">
        <w:rPr>
          <w:bCs/>
        </w:rPr>
        <w:t>in der Nacht automatisch neu starten und</w:t>
      </w:r>
      <w:r w:rsidRPr="004E6EDF">
        <w:rPr>
          <w:bCs/>
        </w:rPr>
        <w:t xml:space="preserve"> den </w:t>
      </w:r>
      <w:proofErr w:type="spellStart"/>
      <w:r w:rsidRPr="004E6EDF">
        <w:rPr>
          <w:bCs/>
        </w:rPr>
        <w:t>Assess</w:t>
      </w:r>
      <w:proofErr w:type="spellEnd"/>
      <w:r w:rsidRPr="004E6EDF">
        <w:rPr>
          <w:bCs/>
        </w:rPr>
        <w:t xml:space="preserve"> &amp; </w:t>
      </w:r>
      <w:proofErr w:type="spellStart"/>
      <w:r w:rsidRPr="004E6EDF">
        <w:rPr>
          <w:bCs/>
        </w:rPr>
        <w:t>Remediate</w:t>
      </w:r>
      <w:proofErr w:type="spellEnd"/>
      <w:r w:rsidRPr="004E6EDF">
        <w:rPr>
          <w:bCs/>
        </w:rPr>
        <w:t xml:space="preserve">-Prozess </w:t>
      </w:r>
      <w:r w:rsidR="00BE7445" w:rsidRPr="004E6EDF">
        <w:rPr>
          <w:bCs/>
        </w:rPr>
        <w:t>triggern</w:t>
      </w:r>
      <w:r w:rsidRPr="004E6EDF">
        <w:rPr>
          <w:bCs/>
        </w:rPr>
        <w:t xml:space="preserve">. Zudem </w:t>
      </w:r>
      <w:r w:rsidR="00617B11" w:rsidRPr="004E6EDF">
        <w:rPr>
          <w:bCs/>
        </w:rPr>
        <w:t>sollte</w:t>
      </w:r>
      <w:r w:rsidRPr="004E6EDF">
        <w:rPr>
          <w:bCs/>
        </w:rPr>
        <w:t xml:space="preserve"> das</w:t>
      </w:r>
      <w:r>
        <w:rPr>
          <w:bCs/>
        </w:rPr>
        <w:t xml:space="preserve"> CSM diesen Prozess regelmäßig (z.B. alle 48h) unabhängig des Geräteneustarts triggern</w:t>
      </w:r>
      <w:r w:rsidR="00617B11">
        <w:rPr>
          <w:bCs/>
        </w:rPr>
        <w:t xml:space="preserve"> können.</w:t>
      </w:r>
    </w:p>
    <w:p w14:paraId="05842002" w14:textId="234AB8D6" w:rsidR="00494636" w:rsidRDefault="00C34020" w:rsidP="006F7F76">
      <w:pPr>
        <w:rPr>
          <w:bCs/>
        </w:rPr>
      </w:pPr>
      <w:r>
        <w:rPr>
          <w:bCs/>
        </w:rPr>
        <w:t>Der Auftragnehmer stellt sicher, dass alle aktiven Geräte den Sicherheitsparametern entsprechen.</w:t>
      </w:r>
    </w:p>
    <w:p w14:paraId="104F1B57" w14:textId="11DAD2FB" w:rsidR="00710C18" w:rsidRPr="004E34E7" w:rsidRDefault="004E34E7" w:rsidP="00483DF1">
      <w:pPr>
        <w:pStyle w:val="KUBberschrift4"/>
      </w:pPr>
      <w:bookmarkStart w:id="29" w:name="_Toc224633695"/>
      <w:bookmarkStart w:id="30" w:name="DM"/>
      <w:r>
        <w:lastRenderedPageBreak/>
        <w:t>D</w:t>
      </w:r>
      <w:r w:rsidR="000D14E4" w:rsidRPr="004E34E7">
        <w:t>evice Management (DM)</w:t>
      </w:r>
      <w:bookmarkEnd w:id="29"/>
    </w:p>
    <w:bookmarkEnd w:id="30"/>
    <w:p w14:paraId="57943D67" w14:textId="77777777" w:rsidR="004C0ACC" w:rsidRDefault="000D14E4" w:rsidP="000D14E4">
      <w:r w:rsidRPr="000D14E4">
        <w:t xml:space="preserve">Das </w:t>
      </w:r>
      <w:r>
        <w:t>DM</w:t>
      </w:r>
      <w:r w:rsidRPr="000D14E4">
        <w:t xml:space="preserve"> ermöglicht die zentrale Administration </w:t>
      </w:r>
      <w:r>
        <w:t>der Geräte-Konfiguration sowie</w:t>
      </w:r>
      <w:r w:rsidRPr="000D14E4">
        <w:t xml:space="preserve"> </w:t>
      </w:r>
      <w:r w:rsidRPr="000D14E4">
        <w:rPr>
          <w:bCs/>
        </w:rPr>
        <w:t>das Firmware-Management</w:t>
      </w:r>
      <w:r w:rsidRPr="000D14E4">
        <w:t xml:space="preserve">. </w:t>
      </w:r>
    </w:p>
    <w:p w14:paraId="54983B95" w14:textId="77777777" w:rsidR="004C0ACC" w:rsidRDefault="004C0ACC" w:rsidP="000D14E4"/>
    <w:p w14:paraId="2333D699" w14:textId="77777777" w:rsidR="004C0ACC" w:rsidRDefault="004C0ACC" w:rsidP="000D14E4">
      <w:r>
        <w:t xml:space="preserve">Automatische Provisionierung: </w:t>
      </w:r>
    </w:p>
    <w:p w14:paraId="5B64DA6D" w14:textId="6745570D" w:rsidR="000D14E4" w:rsidRDefault="000D14E4" w:rsidP="000D14E4">
      <w:r w:rsidRPr="000D14E4">
        <w:t xml:space="preserve">Sobald ein </w:t>
      </w:r>
      <w:r w:rsidR="004C0ACC">
        <w:t>Endpunkt</w:t>
      </w:r>
      <w:r w:rsidRPr="000D14E4">
        <w:t xml:space="preserve"> durch </w:t>
      </w:r>
      <w:r w:rsidR="00BC4A4D">
        <w:t>das</w:t>
      </w:r>
      <w:r w:rsidRPr="000D14E4">
        <w:t xml:space="preserve"> CSM erfolgreich provisioniert wurde, übernimmt das DM </w:t>
      </w:r>
      <w:r>
        <w:t xml:space="preserve">automatisch die </w:t>
      </w:r>
      <w:r w:rsidR="004C0ACC">
        <w:t>finale</w:t>
      </w:r>
      <w:r>
        <w:t xml:space="preserve"> Konfiguration</w:t>
      </w:r>
      <w:r w:rsidR="004C0ACC">
        <w:t xml:space="preserve">. Dies erfolgt durch die automatische Zuweisung </w:t>
      </w:r>
      <w:r w:rsidRPr="000D14E4">
        <w:t xml:space="preserve">funktionsspezifischer </w:t>
      </w:r>
      <w:r w:rsidR="004C0ACC">
        <w:t>Konfigurations-</w:t>
      </w:r>
      <w:r w:rsidRPr="000D14E4">
        <w:t>Profile (z. B. Netzwerk</w:t>
      </w:r>
      <w:r w:rsidR="004C0ACC">
        <w:t>-Parameter</w:t>
      </w:r>
      <w:r w:rsidRPr="000D14E4">
        <w:t>, Facheinstellungen</w:t>
      </w:r>
      <w:r w:rsidR="004C0ACC">
        <w:t>, Energiespar-Optionen</w:t>
      </w:r>
      <w:r>
        <w:t>).</w:t>
      </w:r>
      <w:r w:rsidRPr="000D14E4">
        <w:t xml:space="preserve"> </w:t>
      </w:r>
      <w:r w:rsidR="004C0ACC">
        <w:t>Der gesamte</w:t>
      </w:r>
      <w:r w:rsidRPr="000D14E4">
        <w:t xml:space="preserve"> Prozess muss so </w:t>
      </w:r>
      <w:r w:rsidR="004C0ACC">
        <w:t xml:space="preserve">konzipiert </w:t>
      </w:r>
      <w:r w:rsidRPr="000D14E4">
        <w:t xml:space="preserve">sein, </w:t>
      </w:r>
      <w:r w:rsidR="004C0ACC">
        <w:t xml:space="preserve">dass die vollständige Einrichtung neuer Endgeräte ohne manuellen Vor-Ort-Einsatz erfolgt. </w:t>
      </w:r>
    </w:p>
    <w:p w14:paraId="644DC041" w14:textId="24DE54A9" w:rsidR="00362ED6" w:rsidRDefault="00362ED6">
      <w:pPr>
        <w:spacing w:line="240" w:lineRule="auto"/>
        <w:jc w:val="left"/>
      </w:pPr>
    </w:p>
    <w:p w14:paraId="7DDCDB18" w14:textId="094086B6" w:rsidR="004C0ACC" w:rsidRDefault="004C0ACC" w:rsidP="004C0ACC">
      <w:r>
        <w:t>Gruppenmanagement:</w:t>
      </w:r>
      <w:r>
        <w:br/>
        <w:t>Um die Administration effizient zu gestalten, muss das DM eine flexible Gruppierung von Endgeräten unterstützen:</w:t>
      </w:r>
    </w:p>
    <w:p w14:paraId="1DC488C1" w14:textId="77777777" w:rsidR="004C0ACC" w:rsidRDefault="004C0ACC" w:rsidP="004C0ACC">
      <w:pPr>
        <w:pStyle w:val="Listenabsatz"/>
        <w:numPr>
          <w:ilvl w:val="0"/>
          <w:numId w:val="9"/>
        </w:numPr>
      </w:pPr>
      <w:r>
        <w:t xml:space="preserve">Dynamische Gruppen: </w:t>
      </w:r>
      <w:r w:rsidRPr="004C0ACC">
        <w:t>Geräte werden basierend auf definierten Attributen oder Filterkriterien (z. B. Modelltyp, Firmware-Stand oder spezifische Konfigurationsparameter) automatisiert zugewiesen.</w:t>
      </w:r>
      <w:r>
        <w:t xml:space="preserve"> </w:t>
      </w:r>
      <w:r w:rsidRPr="004C0ACC">
        <w:t>Es muss möglich sein, Aktionen (z. B. automatische Profilzuweisung) zu definieren, die unmittelbar beim Hinzufügen eines Gerätes in eine Gruppe getriggert werden. Verliert ein Gerät die Filterkriterien, erfolgt die Entfernung aus der Gruppe ebenfalls automatisiert.</w:t>
      </w:r>
    </w:p>
    <w:p w14:paraId="0E41E86B" w14:textId="6B805229" w:rsidR="004C0ACC" w:rsidRDefault="004C0ACC" w:rsidP="000D14E4">
      <w:pPr>
        <w:pStyle w:val="Listenabsatz"/>
        <w:numPr>
          <w:ilvl w:val="0"/>
          <w:numId w:val="9"/>
        </w:numPr>
      </w:pPr>
      <w:r>
        <w:t xml:space="preserve">Statische Gruppen: </w:t>
      </w:r>
      <w:r w:rsidRPr="004C0ACC">
        <w:t>Ergänzend muss eine manuelle Zuweisung von Geräten zu festen Gruppen möglich sein, um individuelle Sonderkonfigurationen abzubilden.</w:t>
      </w:r>
    </w:p>
    <w:p w14:paraId="6FEEBC1F" w14:textId="585479EE" w:rsidR="004C0ACC" w:rsidRDefault="004C0ACC" w:rsidP="000D14E4"/>
    <w:p w14:paraId="511017F4" w14:textId="72D8CDF5" w:rsidR="004C0ACC" w:rsidRDefault="004C0ACC" w:rsidP="000D14E4">
      <w:r>
        <w:t>Aufgabenmanagement:</w:t>
      </w:r>
    </w:p>
    <w:p w14:paraId="7E8F4AF7" w14:textId="67902D99" w:rsidR="00A953CC" w:rsidRDefault="004C0ACC" w:rsidP="000D14E4">
      <w:r w:rsidRPr="004C0ACC">
        <w:t>Sämtliche Administrationsvorgänge (z. B. Konfigurationsänderungen, Firmware-Updates) werden über Aufgaben gesteuert</w:t>
      </w:r>
      <w:r w:rsidR="00A953CC">
        <w:t xml:space="preserve">: </w:t>
      </w:r>
    </w:p>
    <w:p w14:paraId="05AF3D49" w14:textId="4E5AED1D" w:rsidR="004C0ACC" w:rsidRDefault="004C0ACC" w:rsidP="00A953CC">
      <w:pPr>
        <w:pStyle w:val="Listenabsatz"/>
        <w:numPr>
          <w:ilvl w:val="0"/>
          <w:numId w:val="9"/>
        </w:numPr>
      </w:pPr>
      <w:r>
        <w:t xml:space="preserve">Aufgaben müssen sowohl ad-hoc (sofortige Ausführung) als auch zeitgesteuert (geplante Ausführung, z.B. außerhalb der Geschäftszeiten) gestartet werden können. </w:t>
      </w:r>
    </w:p>
    <w:p w14:paraId="6F466701" w14:textId="58CCB3E7" w:rsidR="004C0ACC" w:rsidRDefault="00A953CC" w:rsidP="00A953CC">
      <w:pPr>
        <w:pStyle w:val="Listenabsatz"/>
        <w:numPr>
          <w:ilvl w:val="0"/>
          <w:numId w:val="9"/>
        </w:numPr>
      </w:pPr>
      <w:r>
        <w:t>Pro Aufgabe kann der aktuelle Status (erfolgreiche, fehlerhafte und noch offene Geräte) eingesehen werden.</w:t>
      </w:r>
    </w:p>
    <w:p w14:paraId="206E035D" w14:textId="77777777" w:rsidR="004C0ACC" w:rsidRDefault="004C0ACC" w:rsidP="000D14E4"/>
    <w:p w14:paraId="2531C255" w14:textId="685F1329" w:rsidR="004C0ACC" w:rsidRDefault="00A953CC" w:rsidP="000D14E4">
      <w:r>
        <w:t>Layout- und Filtermanagement:</w:t>
      </w:r>
    </w:p>
    <w:p w14:paraId="76E7818E" w14:textId="40F35ED1" w:rsidR="00362ED6" w:rsidRDefault="00D95F1A" w:rsidP="006B0809">
      <w:r>
        <w:t>U</w:t>
      </w:r>
      <w:r w:rsidR="00A953CC" w:rsidRPr="00A953CC">
        <w:t>m komplexe Flottenzustände effizient zu überwachen und administrative Tätigkeiten gezielt steuern zu können</w:t>
      </w:r>
      <w:r>
        <w:t xml:space="preserve"> verfügt das DM über eine flexible Benutzeroberfläche.</w:t>
      </w:r>
    </w:p>
    <w:p w14:paraId="538961E0" w14:textId="77777777" w:rsidR="00362ED6" w:rsidRDefault="00362ED6">
      <w:pPr>
        <w:spacing w:line="240" w:lineRule="auto"/>
        <w:jc w:val="left"/>
      </w:pPr>
      <w:r>
        <w:br w:type="page"/>
      </w:r>
    </w:p>
    <w:p w14:paraId="268F9A42" w14:textId="3CD705CB" w:rsidR="00710C18" w:rsidRPr="004E34E7" w:rsidRDefault="000D14E4" w:rsidP="00483DF1">
      <w:pPr>
        <w:pStyle w:val="KUBberschrift4"/>
      </w:pPr>
      <w:bookmarkStart w:id="31" w:name="_Toc224633696"/>
      <w:bookmarkStart w:id="32" w:name="ASM"/>
      <w:r w:rsidRPr="004E34E7">
        <w:lastRenderedPageBreak/>
        <w:t>Asset &amp; Supply Management (ASM)</w:t>
      </w:r>
      <w:bookmarkEnd w:id="31"/>
    </w:p>
    <w:bookmarkEnd w:id="32"/>
    <w:p w14:paraId="0E23CBEF" w14:textId="6ADD8871" w:rsidR="00F9349E" w:rsidRDefault="00F42BB1" w:rsidP="008A14A4">
      <w:r w:rsidRPr="00F42BB1">
        <w:t>Das ASM liest Zustands- und Zählerdaten der Geräte aus</w:t>
      </w:r>
      <w:r w:rsidRPr="00DD0F9C">
        <w:t>. Auf dieser Basis erstellt der Auftragnehmer die verbrauchsabhängigen Rechnungen</w:t>
      </w:r>
      <w:r w:rsidR="00DD0F9C">
        <w:t xml:space="preserve"> (Abrechnung Seitenpreise)</w:t>
      </w:r>
      <w:r w:rsidRPr="00DD0F9C">
        <w:t>,</w:t>
      </w:r>
      <w:r w:rsidRPr="00F42BB1">
        <w:t xml:space="preserve"> stellt die rechtzeitige Versorgung mit Verbrauchsmaterial sicher und plant notwendige Wartungseinsätze.</w:t>
      </w:r>
    </w:p>
    <w:p w14:paraId="40CE7CBF" w14:textId="77777777" w:rsidR="00F42BB1" w:rsidRDefault="00F42BB1" w:rsidP="008A14A4"/>
    <w:p w14:paraId="6FDF7C2F" w14:textId="76187BBF" w:rsidR="00F9349E" w:rsidRDefault="00F9349E" w:rsidP="008A14A4">
      <w:r>
        <w:t>Just-In-Time Versorgung:</w:t>
      </w:r>
    </w:p>
    <w:p w14:paraId="703F3A80" w14:textId="5E243067" w:rsidR="00F9349E" w:rsidRDefault="000D14E4" w:rsidP="00877D50">
      <w:r w:rsidRPr="000D14E4">
        <w:t>Basierend auf individuellen Schwellenwert</w:t>
      </w:r>
      <w:r w:rsidR="00122A2C">
        <w:t>en</w:t>
      </w:r>
      <w:r w:rsidRPr="000D14E4">
        <w:t xml:space="preserve"> muss das System eine Just-in-Time-Versorgung initiieren, um Stillstandzeiten</w:t>
      </w:r>
      <w:r>
        <w:t xml:space="preserve"> auszuschließen</w:t>
      </w:r>
      <w:r w:rsidR="008A14A4" w:rsidRPr="008A14A4">
        <w:t>.</w:t>
      </w:r>
      <w:r w:rsidR="00122A2C">
        <w:t xml:space="preserve"> </w:t>
      </w:r>
      <w:r w:rsidR="00F9349E" w:rsidRPr="008A14A4">
        <w:t xml:space="preserve">Im Versandfall erfolgt eine Statusbenachrichtigung per E-Mail an </w:t>
      </w:r>
      <w:r w:rsidR="00F9349E">
        <w:t>den Empfänger des Pakets</w:t>
      </w:r>
      <w:r w:rsidR="00F9349E" w:rsidRPr="008A14A4">
        <w:t>, um über die bevorstehende Lieferung zu informieren.</w:t>
      </w:r>
    </w:p>
    <w:p w14:paraId="7B4E02C7" w14:textId="77777777" w:rsidR="00F9349E" w:rsidRDefault="00F9349E" w:rsidP="00877D50"/>
    <w:p w14:paraId="6AE8E10C" w14:textId="5753A557" w:rsidR="00F9349E" w:rsidRDefault="00115C61" w:rsidP="00877D50">
      <w:r>
        <w:t xml:space="preserve">CMDB und </w:t>
      </w:r>
      <w:r w:rsidR="00F9349E">
        <w:t>Datenaustausch:</w:t>
      </w:r>
    </w:p>
    <w:p w14:paraId="23162424" w14:textId="5D1AF894" w:rsidR="00115C61" w:rsidRDefault="00115C61" w:rsidP="00877D50">
      <w:r>
        <w:t>Der Auftraggeber verfügt über eine eigene CMDB in der alle Multifunktionsgeräte gepflegt sind. Als Attribute werden unter anderem Standort-, Raum- und Konta</w:t>
      </w:r>
      <w:r w:rsidR="00122A2C">
        <w:t xml:space="preserve">kt- und </w:t>
      </w:r>
      <w:r>
        <w:t xml:space="preserve">Gerätedaten (z.B. Seriennummer, Modellbezeichnung, Gerätename, MAC-Adresse) und der </w:t>
      </w:r>
      <w:hyperlink w:anchor="Gerätestatus" w:history="1">
        <w:r w:rsidR="00122A2C" w:rsidRPr="00122A2C">
          <w:rPr>
            <w:rStyle w:val="Hyperlink"/>
          </w:rPr>
          <w:t>Geräte</w:t>
        </w:r>
        <w:r w:rsidRPr="00122A2C">
          <w:rPr>
            <w:rStyle w:val="Hyperlink"/>
          </w:rPr>
          <w:t>status</w:t>
        </w:r>
      </w:hyperlink>
      <w:r>
        <w:t xml:space="preserve"> gepflegt.</w:t>
      </w:r>
    </w:p>
    <w:p w14:paraId="0FEBCE9F" w14:textId="3B898177" w:rsidR="00115C61" w:rsidRDefault="00115C61" w:rsidP="00877D50">
      <w:r>
        <w:t xml:space="preserve">Die CMDB-Pflege wird vom Auftraggeber durchgeführt. Beispielsweise legt er neue Geräte an, nimmt Änderungen an Standort-, Raum- und Kontaktinformationen vor und löscht diese Geräte nach der </w:t>
      </w:r>
      <w:r w:rsidR="00122A2C">
        <w:t>Außerbetriebnahme</w:t>
      </w:r>
      <w:r>
        <w:t xml:space="preserve">. </w:t>
      </w:r>
    </w:p>
    <w:p w14:paraId="14D30538" w14:textId="71BFACE5" w:rsidR="00115C61" w:rsidRDefault="00115C61" w:rsidP="00115C61">
      <w:r>
        <w:t xml:space="preserve">Der Auftragnehmer hat zu melden, wenn er eine Änderung an der Flotte vornimmt, damit diese in der CMDB dokumentiert werden kann. Dazu </w:t>
      </w:r>
      <w:r w:rsidR="002750E2">
        <w:t>zählen</w:t>
      </w:r>
      <w:r>
        <w:t xml:space="preserve"> insb. </w:t>
      </w:r>
      <w:r w:rsidR="002750E2">
        <w:t>die In- und Außerbetriebnahme und der Umzug von Geräten.</w:t>
      </w:r>
      <w:r w:rsidR="009E5C68">
        <w:t xml:space="preserve"> </w:t>
      </w:r>
      <w:r w:rsidR="009E5C68" w:rsidRPr="00DD0F9C">
        <w:t>Hierzu überträgt er über einen sicheren Kanal (z.B. verschlüsselte E-Mail) die Seriennummer und den Hostname des Gerätes und die entsprechend geänderten Informationen (z.B. neuer Standort, Raum, Status).</w:t>
      </w:r>
      <w:r w:rsidR="009E5C68">
        <w:t xml:space="preserve"> </w:t>
      </w:r>
    </w:p>
    <w:p w14:paraId="6B56839B" w14:textId="6F8971CD" w:rsidR="009D34B5" w:rsidRDefault="00115C61" w:rsidP="00877D50">
      <w:r>
        <w:t xml:space="preserve">Die CMDB des Auftraggebers gilt als das führende System. Hierbei wird täglich der aktuelle Stand </w:t>
      </w:r>
      <w:r w:rsidR="009D34B5">
        <w:t>aller</w:t>
      </w:r>
      <w:r>
        <w:t xml:space="preserve"> Geräte (insb. der </w:t>
      </w:r>
      <w:r w:rsidR="008A14A4" w:rsidRPr="008A14A4">
        <w:t>Adress- und Empfängerdaten</w:t>
      </w:r>
      <w:r>
        <w:t xml:space="preserve">) exportiert und an den Auftragnehmer </w:t>
      </w:r>
      <w:r w:rsidRPr="00DD0F9C">
        <w:t>übermittelt</w:t>
      </w:r>
      <w:r w:rsidR="009D34B5" w:rsidRPr="00DD0F9C">
        <w:t xml:space="preserve"> (z.B. über eine verschlüsselte E-Mail)</w:t>
      </w:r>
      <w:r w:rsidRPr="00DD0F9C">
        <w:t>.</w:t>
      </w:r>
      <w:r>
        <w:t xml:space="preserve"> </w:t>
      </w:r>
    </w:p>
    <w:p w14:paraId="27E251F4" w14:textId="42A2F0B7" w:rsidR="009047B9" w:rsidRDefault="00115C61" w:rsidP="00877D50">
      <w:r>
        <w:t xml:space="preserve">Der Auftragnehmer trägt die Verantwortung darüber, dass die Daten </w:t>
      </w:r>
      <w:r w:rsidR="009D34B5">
        <w:t xml:space="preserve">automatisiert </w:t>
      </w:r>
      <w:r>
        <w:t xml:space="preserve">in das ASM eingepflegt werden und insb. </w:t>
      </w:r>
      <w:r w:rsidR="009D34B5">
        <w:t xml:space="preserve">die tagesaktuellen Adressinformationen für die Just-In-Time Versorgung genutzt werden. Welche Daten und wie viele Datensätze sich zum Vortag ändern werden, kann nicht vorhergesehen werden. </w:t>
      </w:r>
    </w:p>
    <w:p w14:paraId="5C35F97D" w14:textId="77777777" w:rsidR="0046248D" w:rsidRDefault="0046248D" w:rsidP="00877D50"/>
    <w:p w14:paraId="762B708D" w14:textId="55B812B3" w:rsidR="0046248D" w:rsidRDefault="00570CC1" w:rsidP="00877D50">
      <w:bookmarkStart w:id="33" w:name="Gerätestatus"/>
      <w:r>
        <w:t>Gerätestatus</w:t>
      </w:r>
      <w:bookmarkEnd w:id="33"/>
      <w:r w:rsidR="0046248D">
        <w:t>:</w:t>
      </w:r>
    </w:p>
    <w:p w14:paraId="1DE9E857" w14:textId="1D45478E" w:rsidR="008D11C6" w:rsidRDefault="008D11C6" w:rsidP="00877D50">
      <w:r w:rsidRPr="008D11C6">
        <w:t xml:space="preserve">Über den </w:t>
      </w:r>
      <w:r w:rsidRPr="00DD0F9C">
        <w:t>CMDB-Datenaustausch wird</w:t>
      </w:r>
      <w:r w:rsidRPr="008D11C6">
        <w:t xml:space="preserve"> auch der operative Status der Geräte (aktiv/inaktiv) übermittelt. Ein </w:t>
      </w:r>
      <w:r>
        <w:t>Gerät</w:t>
      </w:r>
      <w:r w:rsidRPr="008D11C6">
        <w:t xml:space="preserve"> gilt ab dem Zeitpunkt </w:t>
      </w:r>
      <w:r w:rsidR="003E34D8" w:rsidRPr="008D11C6">
        <w:t>der Abnahme</w:t>
      </w:r>
      <w:r w:rsidR="00DD0F9C">
        <w:t xml:space="preserve"> </w:t>
      </w:r>
      <w:proofErr w:type="gramStart"/>
      <w:r w:rsidR="00DD0F9C">
        <w:t>durch den Auftraggeber</w:t>
      </w:r>
      <w:proofErr w:type="gramEnd"/>
      <w:r w:rsidR="003E34D8">
        <w:t xml:space="preserve"> </w:t>
      </w:r>
      <w:r w:rsidRPr="008D11C6">
        <w:t xml:space="preserve">als aktiv; als maßgebliche Datenbasis dient hierfür das digitale Abnahmeprotokoll (siehe </w:t>
      </w:r>
      <w:hyperlink w:anchor="Abnahmeprotokoll" w:history="1">
        <w:r w:rsidR="2B13A408" w:rsidRPr="002A245B">
          <w:rPr>
            <w:rStyle w:val="Hyperlink"/>
          </w:rPr>
          <w:t>Abnahmeprotokoll</w:t>
        </w:r>
      </w:hyperlink>
      <w:r w:rsidR="2B13A408">
        <w:t xml:space="preserve">). </w:t>
      </w:r>
      <w:hyperlink w:anchor="Abnahmeprotokoll" w:history="1"/>
    </w:p>
    <w:p w14:paraId="74410953" w14:textId="0786A557" w:rsidR="008D11C6" w:rsidRDefault="008D11C6" w:rsidP="00877D50">
      <w:r w:rsidRPr="00DD0F9C">
        <w:t>Sobald ein aktives Gerät eingelagert oder außer Betrieb genommen wird, wechselt dessen Status auf inaktiv;</w:t>
      </w:r>
      <w:r>
        <w:t xml:space="preserve"> hierbei gilt als maßgebliche Datenbasis das </w:t>
      </w:r>
      <w:hyperlink w:anchor="Löschprotokoll" w:history="1">
        <w:r w:rsidRPr="00C604BB">
          <w:rPr>
            <w:rStyle w:val="Hyperlink"/>
          </w:rPr>
          <w:t>Lösch</w:t>
        </w:r>
        <w:r w:rsidR="002A0124" w:rsidRPr="00C604BB">
          <w:rPr>
            <w:rStyle w:val="Hyperlink"/>
          </w:rPr>
          <w:t>protokoll</w:t>
        </w:r>
      </w:hyperlink>
      <w:r w:rsidR="002A0124">
        <w:t xml:space="preserve"> bzw. die Bestätigung der Einlagerung per Mail</w:t>
      </w:r>
      <w:r w:rsidR="00203428">
        <w:t>.</w:t>
      </w:r>
    </w:p>
    <w:p w14:paraId="438E93B7" w14:textId="729FDC62" w:rsidR="0046248D" w:rsidRDefault="0046248D" w:rsidP="00877D50">
      <w:r>
        <w:t xml:space="preserve">Dies hat unmittelbar Auswirkung auf die monatliche Abrechnung </w:t>
      </w:r>
      <w:r w:rsidR="00570CC1">
        <w:t xml:space="preserve">bezüglich der </w:t>
      </w:r>
      <w:r w:rsidR="008D11C6">
        <w:t xml:space="preserve">Softwarekosten </w:t>
      </w:r>
      <w:r w:rsidR="00570CC1">
        <w:t xml:space="preserve">sowie der </w:t>
      </w:r>
      <w:r w:rsidR="008D11C6">
        <w:t>Servicepauschalen pro Gerät</w:t>
      </w:r>
      <w:r w:rsidR="00DE3976">
        <w:t xml:space="preserve"> (siehe </w:t>
      </w:r>
      <w:hyperlink w:anchor="PreisblattUndZahlungsplan" w:history="1">
        <w:r w:rsidR="2B13A408" w:rsidRPr="002A245B">
          <w:rPr>
            <w:rStyle w:val="Hyperlink"/>
          </w:rPr>
          <w:t>Preisblatt und Zahlungsplan</w:t>
        </w:r>
      </w:hyperlink>
      <w:r w:rsidR="2B13A408">
        <w:t>)</w:t>
      </w:r>
      <w:r w:rsidR="00DD0F9C">
        <w:t>.</w:t>
      </w:r>
      <w:hyperlink w:anchor="PreisblattUndZahlungsplan" w:history="1"/>
    </w:p>
    <w:p w14:paraId="324DFF96" w14:textId="77777777" w:rsidR="00F9349E" w:rsidRDefault="00F9349E" w:rsidP="00877D50"/>
    <w:p w14:paraId="06490BCF" w14:textId="2657C4E9" w:rsidR="00F9349E" w:rsidRDefault="00F9349E" w:rsidP="00F9349E">
      <w:r>
        <w:t xml:space="preserve">Kein </w:t>
      </w:r>
      <w:r w:rsidR="009D34B5">
        <w:t>Z</w:t>
      </w:r>
      <w:r>
        <w:t>ählen von Leerseiten:</w:t>
      </w:r>
    </w:p>
    <w:p w14:paraId="3B56B7C0" w14:textId="18B62AD7" w:rsidR="00F9349E" w:rsidRDefault="00F9349E" w:rsidP="00F9349E">
      <w:r>
        <w:t xml:space="preserve">Seiten die ausgegeben, aber nicht bedruckt werden (leere Seiten und insb. die Rückseiten von Briefkopf-Papier) werden </w:t>
      </w:r>
      <w:r w:rsidRPr="00B00EA9">
        <w:rPr>
          <w:u w:val="single"/>
        </w:rPr>
        <w:t>nicht</w:t>
      </w:r>
      <w:r>
        <w:t xml:space="preserve"> berücksichtigt und dürfen somit nicht in den Ergebnissen des ASM vorkommen. Der Auftragnehmer stellt sicher, dass in den Auswertungen nur die bedruckten Seiten gezählt werden. Dies ist insb. in der Rechnungsstellung wichtig, da für unbedruckte Seiten keine Seitenpreise erhoben werden dürfen. </w:t>
      </w:r>
    </w:p>
    <w:p w14:paraId="08D41965" w14:textId="77777777" w:rsidR="00F9349E" w:rsidRDefault="00F9349E" w:rsidP="00F9349E"/>
    <w:p w14:paraId="4BDEE699" w14:textId="03C35762" w:rsidR="00F9349E" w:rsidRDefault="00F9349E" w:rsidP="00F9349E">
      <w:r>
        <w:t>Seiten-Format:</w:t>
      </w:r>
    </w:p>
    <w:p w14:paraId="3DBFA8FE" w14:textId="213CB4F9" w:rsidR="00B00EA9" w:rsidRDefault="00F9349E" w:rsidP="00877D50">
      <w:r>
        <w:t xml:space="preserve">Der Auftragnehmer stellt sicher, dass die Auswertungen auf DIN-A4 Seiten faktorisiert werden. Das heißt, dass beispielsweise eine A3-Seite mit dem Faktor 2 und eine A5-Seite mit dem Faktor 0,5 faktorisiert wird. </w:t>
      </w:r>
    </w:p>
    <w:p w14:paraId="3FF7820A" w14:textId="230A7DC4" w:rsidR="00CE2521" w:rsidRDefault="0007473E" w:rsidP="00CE2521">
      <w:pPr>
        <w:pStyle w:val="KUBberschrift3"/>
      </w:pPr>
      <w:bookmarkStart w:id="34" w:name="_Toc233697447"/>
      <w:r>
        <w:t>Softwarepflege</w:t>
      </w:r>
      <w:r w:rsidR="00CE2521">
        <w:t xml:space="preserve"> und Support</w:t>
      </w:r>
      <w:bookmarkEnd w:id="34"/>
    </w:p>
    <w:p w14:paraId="7AB1E730" w14:textId="17025B45" w:rsidR="00CE2521" w:rsidRDefault="00CE2521" w:rsidP="00CE2521">
      <w:r w:rsidRPr="00CE2521">
        <w:t xml:space="preserve">Der Auftragnehmer übernimmt die vollumfängliche </w:t>
      </w:r>
      <w:r w:rsidR="0007473E">
        <w:t>Softwarepflege</w:t>
      </w:r>
      <w:r w:rsidRPr="00CE2521">
        <w:t xml:space="preserve"> sowie den Support für die </w:t>
      </w:r>
      <w:r>
        <w:t>EPM</w:t>
      </w:r>
      <w:r w:rsidRPr="00CE2521">
        <w:t xml:space="preserve"> einschließlich aller zugehörigen Systemkomponenten.</w:t>
      </w:r>
    </w:p>
    <w:p w14:paraId="78A6A213" w14:textId="77777777" w:rsidR="00CE2521" w:rsidRDefault="00CE2521" w:rsidP="00CE2521"/>
    <w:p w14:paraId="29811D40" w14:textId="5909F9C4" w:rsidR="00CE2521" w:rsidRDefault="0007473E" w:rsidP="00CE2521">
      <w:r>
        <w:t>Softwarepflege</w:t>
      </w:r>
      <w:r w:rsidR="00CE2521">
        <w:t>:</w:t>
      </w:r>
      <w:r w:rsidR="00CE2521">
        <w:br/>
      </w:r>
      <w:r w:rsidR="00CE2521" w:rsidRPr="00CE2521">
        <w:t>D</w:t>
      </w:r>
      <w:r w:rsidR="00E4388C">
        <w:t xml:space="preserve">er Auftragnehmer übernimmt </w:t>
      </w:r>
      <w:r w:rsidR="00CE2521" w:rsidRPr="00CE2521">
        <w:t>d</w:t>
      </w:r>
      <w:r w:rsidR="00CE2521">
        <w:t xml:space="preserve">ie gesamte Softwarepflege insb. </w:t>
      </w:r>
      <w:r w:rsidR="00CE2521" w:rsidRPr="00CE2521">
        <w:t>zur Aufrechterhaltung der Betriebsbereitschaft</w:t>
      </w:r>
      <w:r w:rsidR="00CE2521">
        <w:t xml:space="preserve"> sowie der </w:t>
      </w:r>
      <w:r w:rsidR="00CE2521" w:rsidRPr="00CE2521">
        <w:t>IT-Sicherheit (Schließen von Sicherheitslücken).</w:t>
      </w:r>
      <w:r w:rsidR="00CE2521">
        <w:t xml:space="preserve"> Notwendige </w:t>
      </w:r>
      <w:r w:rsidR="00CE2521" w:rsidRPr="002A0124">
        <w:t>Wartungs</w:t>
      </w:r>
      <w:r w:rsidR="00CE2521">
        <w:t xml:space="preserve">einsätze und </w:t>
      </w:r>
      <w:r w:rsidR="00564C26">
        <w:t>deren</w:t>
      </w:r>
      <w:r w:rsidR="00CE2521">
        <w:t xml:space="preserve"> Ablaufplan sind in jedem Fall vor der Umsetzung mit dem Auftraggeber abzustimmen. Der Auftraggeber koordiniert intern notwendige Prozesse (z.B. Risikoabschätzung, Change-Management) gibt </w:t>
      </w:r>
      <w:r w:rsidR="00E4388C">
        <w:t xml:space="preserve">die Umsetzung </w:t>
      </w:r>
      <w:r w:rsidR="00CE2521">
        <w:t xml:space="preserve">frei und begleitet die Durchführung. </w:t>
      </w:r>
    </w:p>
    <w:p w14:paraId="5D338A9C" w14:textId="77777777" w:rsidR="00122A2C" w:rsidRDefault="00122A2C" w:rsidP="00CE2521"/>
    <w:p w14:paraId="48B018B3" w14:textId="228FAF23" w:rsidR="00CE2521" w:rsidRDefault="00CE2521" w:rsidP="00CE2521">
      <w:r>
        <w:t xml:space="preserve">Support: </w:t>
      </w:r>
    </w:p>
    <w:p w14:paraId="015D0B48" w14:textId="4E043D4A" w:rsidR="0007473E" w:rsidRDefault="000C5CFC" w:rsidP="00CE2521">
      <w:r>
        <w:t xml:space="preserve">Sollte es zu </w:t>
      </w:r>
      <w:r w:rsidR="00564C26">
        <w:t>einer</w:t>
      </w:r>
      <w:r w:rsidR="00232741">
        <w:t xml:space="preserve"> </w:t>
      </w:r>
      <w:r w:rsidR="00564C26">
        <w:t xml:space="preserve">Störung </w:t>
      </w:r>
      <w:r w:rsidR="00E4388C">
        <w:t xml:space="preserve">innerhalb der EPM </w:t>
      </w:r>
      <w:r>
        <w:t>kommen, wird diese zunächst von den betroffenen Fachabteilungen (Second-Level-Ebene) des Auftraggebers</w:t>
      </w:r>
      <w:r w:rsidR="00564C26">
        <w:t xml:space="preserve"> eingeordnet und</w:t>
      </w:r>
      <w:r>
        <w:t xml:space="preserve"> geprüft. </w:t>
      </w:r>
      <w:r w:rsidR="00564C26" w:rsidRPr="00564C26">
        <w:t xml:space="preserve">Ergibt diese Prüfung, dass die Ursache vermutlich im Verantwortungsbereich des Auftragnehmers liegt, wird </w:t>
      </w:r>
      <w:r w:rsidR="0086144B">
        <w:t xml:space="preserve">die Priorität festgestellt und </w:t>
      </w:r>
      <w:r w:rsidR="00564C26" w:rsidRPr="00564C26">
        <w:t xml:space="preserve">eine </w:t>
      </w:r>
      <w:r w:rsidR="00122A2C">
        <w:t xml:space="preserve">Störungsmeldung </w:t>
      </w:r>
      <w:r w:rsidR="00564C26" w:rsidRPr="00564C26">
        <w:t xml:space="preserve">über den Standardweg an den Auftragnehmer übermittelt </w:t>
      </w:r>
      <w:r>
        <w:t xml:space="preserve">(siehe </w:t>
      </w:r>
      <w:hyperlink w:anchor="Tickethandling" w:history="1">
        <w:r w:rsidR="00122A2C">
          <w:rPr>
            <w:rStyle w:val="Hyperlink"/>
          </w:rPr>
          <w:t>Tickethandling</w:t>
        </w:r>
      </w:hyperlink>
      <w:r w:rsidR="2B13A408">
        <w:t xml:space="preserve">). </w:t>
      </w:r>
      <w:hyperlink w:anchor="Störungsmeldung" w:history="1"/>
      <w:r w:rsidR="0007473E">
        <w:t xml:space="preserve"> </w:t>
      </w:r>
    </w:p>
    <w:p w14:paraId="556BC2B5" w14:textId="2C4A7B15" w:rsidR="00D34B2F" w:rsidRDefault="00B00EA9" w:rsidP="00A260F5">
      <w:pPr>
        <w:pStyle w:val="KUBberschrift3"/>
      </w:pPr>
      <w:bookmarkStart w:id="35" w:name="_Toc224633697"/>
      <w:bookmarkStart w:id="36" w:name="_Toc233697448"/>
      <w:r>
        <w:t>On-</w:t>
      </w:r>
      <w:proofErr w:type="spellStart"/>
      <w:r>
        <w:t>Premise</w:t>
      </w:r>
      <w:proofErr w:type="spellEnd"/>
      <w:r>
        <w:t>-Betrieb</w:t>
      </w:r>
      <w:bookmarkEnd w:id="36"/>
      <w:r>
        <w:t xml:space="preserve"> </w:t>
      </w:r>
      <w:bookmarkEnd w:id="35"/>
    </w:p>
    <w:p w14:paraId="5DF2518F" w14:textId="6C4545A2" w:rsidR="00B00EA9" w:rsidRDefault="00D34B2F" w:rsidP="00D34B2F">
      <w:r>
        <w:t xml:space="preserve">Alle </w:t>
      </w:r>
      <w:r w:rsidR="00335D73">
        <w:t>Komponenten</w:t>
      </w:r>
      <w:r>
        <w:t xml:space="preserve"> des EPM werden ausschließlich auf </w:t>
      </w:r>
      <w:r w:rsidR="00335D73">
        <w:t xml:space="preserve">der Infrastruktur </w:t>
      </w:r>
      <w:r>
        <w:t>des Auftraggebers betrieben</w:t>
      </w:r>
      <w:r w:rsidR="00335D73">
        <w:t xml:space="preserve"> (On-</w:t>
      </w:r>
      <w:proofErr w:type="spellStart"/>
      <w:r w:rsidR="00335D73">
        <w:t>Premise</w:t>
      </w:r>
      <w:proofErr w:type="spellEnd"/>
      <w:r w:rsidR="00335D73">
        <w:t>)</w:t>
      </w:r>
      <w:r w:rsidR="00A374FA">
        <w:t xml:space="preserve"> mit Ausnahme ggf. des ASM</w:t>
      </w:r>
      <w:r>
        <w:t xml:space="preserve">. </w:t>
      </w:r>
      <w:r w:rsidR="00B00EA9">
        <w:t xml:space="preserve">Der Auftraggeber ist bis inkl. des Betriebssystems verantwortlich. Es werden ausschließlich virtuelle Windows-Applikationsserver zur Verfügung gestellt. </w:t>
      </w:r>
    </w:p>
    <w:p w14:paraId="57FC4F13" w14:textId="77777777" w:rsidR="00B00EA9" w:rsidRDefault="00B00EA9" w:rsidP="00D34B2F"/>
    <w:p w14:paraId="709F55AB" w14:textId="25A52DB9" w:rsidR="00B00EA9" w:rsidRDefault="00B00EA9" w:rsidP="00D34B2F">
      <w:r>
        <w:lastRenderedPageBreak/>
        <w:t>Updates:</w:t>
      </w:r>
    </w:p>
    <w:p w14:paraId="5CF9EA57" w14:textId="523B8E47" w:rsidR="00B00EA9" w:rsidRDefault="00B00EA9" w:rsidP="00D34B2F">
      <w:r>
        <w:t xml:space="preserve">Notwendige </w:t>
      </w:r>
      <w:r w:rsidR="00F42BB1">
        <w:t>Serveru</w:t>
      </w:r>
      <w:r>
        <w:t xml:space="preserve">pdates werden automatisiert während den Wartungsfenstern auf den Servern installiert. Der Auftraggeber hält sich das Recht vor, aus wichtigem Grund auch ein vollständiges Server-Update durchzuführen. Hierbei wird zusammen mit dem Auftragnehmer ein Parallelbetrieb organisiert. Ein Wichtiger Grund liegt insb. dann vor, wenn das Supportende von Microsoft der Serverversion in Sicht ist.   </w:t>
      </w:r>
    </w:p>
    <w:p w14:paraId="1B782419" w14:textId="17ED5B9F" w:rsidR="00B00EA9" w:rsidRDefault="00B00EA9" w:rsidP="00D34B2F"/>
    <w:p w14:paraId="06847693" w14:textId="3C2FC11B" w:rsidR="00B00EA9" w:rsidRDefault="00B00EA9" w:rsidP="00D34B2F">
      <w:r>
        <w:t xml:space="preserve">Kein Internet: </w:t>
      </w:r>
    </w:p>
    <w:p w14:paraId="53E86307" w14:textId="1C72DE15" w:rsidR="00D34B2F" w:rsidRDefault="00335D73" w:rsidP="00D34B2F">
      <w:r>
        <w:t>Sämtliche Systeme des EPM sowie die Multifunktionsgeräte verfügen über keinen Zugriff auf das öffentliche Internet. Ein Cloud-Betrieb oder eine direkte Kommunikation</w:t>
      </w:r>
      <w:r w:rsidR="004C0ACC">
        <w:t xml:space="preserve"> </w:t>
      </w:r>
      <w:r>
        <w:t>der Endgeräte mit Cloud-</w:t>
      </w:r>
      <w:r w:rsidR="00D34B2F">
        <w:t>Die</w:t>
      </w:r>
      <w:r>
        <w:t xml:space="preserve">nsten </w:t>
      </w:r>
      <w:r w:rsidR="004C0ACC">
        <w:t>ist</w:t>
      </w:r>
      <w:r>
        <w:t xml:space="preserve"> explizit untersagt. </w:t>
      </w:r>
    </w:p>
    <w:p w14:paraId="713B72A5" w14:textId="77777777" w:rsidR="00335D73" w:rsidRDefault="00335D73" w:rsidP="00D34B2F"/>
    <w:p w14:paraId="0A50285E" w14:textId="356F3461" w:rsidR="00335D73" w:rsidRDefault="00D34B2F" w:rsidP="00D34B2F">
      <w:pPr>
        <w:rPr>
          <w:lang w:val="en-US"/>
        </w:rPr>
      </w:pPr>
      <w:proofErr w:type="spellStart"/>
      <w:r w:rsidRPr="00335D73">
        <w:rPr>
          <w:lang w:val="en-US"/>
        </w:rPr>
        <w:t>Ausnahme</w:t>
      </w:r>
      <w:proofErr w:type="spellEnd"/>
      <w:r w:rsidRPr="00335D73">
        <w:rPr>
          <w:lang w:val="en-US"/>
        </w:rPr>
        <w:t xml:space="preserve"> Asset &amp; Supply Management (ASM)</w:t>
      </w:r>
      <w:r w:rsidR="00335D73">
        <w:rPr>
          <w:lang w:val="en-US"/>
        </w:rPr>
        <w:t>:</w:t>
      </w:r>
    </w:p>
    <w:p w14:paraId="2B6D66A2" w14:textId="74482DE1" w:rsidR="00362ED6" w:rsidRDefault="00362ED6" w:rsidP="00D34B2F">
      <w:r w:rsidRPr="00362ED6">
        <w:t xml:space="preserve">Für </w:t>
      </w:r>
      <w:r>
        <w:t>das ASM</w:t>
      </w:r>
      <w:r w:rsidRPr="00362ED6">
        <w:t xml:space="preserve"> ist eine verschlüsselte Kommunikation zu Servern des Auftragnehmers zulässig, sofern ein lokaler Agent im Rechenzentrum des Auftraggebers als Vermittler dient. Dieser sammelt die Daten der Multifunktionsgeräte und übermittelt sie über eine </w:t>
      </w:r>
      <w:r>
        <w:t xml:space="preserve">vom Auftraggeber </w:t>
      </w:r>
      <w:r w:rsidRPr="00362ED6">
        <w:t>freigegebene</w:t>
      </w:r>
      <w:r>
        <w:t xml:space="preserve"> </w:t>
      </w:r>
      <w:r w:rsidRPr="00362ED6">
        <w:t>Schnittstelle. Die Geräte selbst dürfen zu keinem Zeitpunkt direkten Zugriff auf das Internet oder externe Cloudsysteme haben.</w:t>
      </w:r>
    </w:p>
    <w:p w14:paraId="28CAF3C7" w14:textId="58F39AA9" w:rsidR="00D90C1A" w:rsidRDefault="00F646EF" w:rsidP="00A260F5">
      <w:pPr>
        <w:pStyle w:val="KUBberschrift3"/>
      </w:pPr>
      <w:bookmarkStart w:id="37" w:name="_Toc233697449"/>
      <w:r>
        <w:t>Dynamische IP-Adressen der Multifunktionsgeräte</w:t>
      </w:r>
      <w:bookmarkEnd w:id="37"/>
    </w:p>
    <w:p w14:paraId="3C72BC19" w14:textId="77777777" w:rsidR="00F646EF" w:rsidRDefault="00F646EF" w:rsidP="00F646EF">
      <w:r>
        <w:t xml:space="preserve">Der Auftragnehmer konzipiert die EPM und alle darin enthaltenen Komponenten (OMS, FMS) so, dass ein Wechsel der IP-Adresse der Multifunktionsgeräte keine Auswirkung auf die Funktionsweise hat. </w:t>
      </w:r>
    </w:p>
    <w:p w14:paraId="055680E3" w14:textId="64BBE0DC" w:rsidR="00F646EF" w:rsidRDefault="00F646EF" w:rsidP="00F646EF">
      <w:r>
        <w:t xml:space="preserve">Dies bedeutet, dass sofern ein Gerät nach dem Hochfahren eine andere IP-Adresse erhält als zuvor (z.B. durch einem abgelaufenem </w:t>
      </w:r>
      <w:r w:rsidRPr="00A374FA">
        <w:t>DHCP-Lease</w:t>
      </w:r>
      <w:r w:rsidR="00A374FA">
        <w:t xml:space="preserve">; DHCP - </w:t>
      </w:r>
      <w:r w:rsidR="00A374FA" w:rsidRPr="00A374FA">
        <w:t xml:space="preserve">Dynamic Host </w:t>
      </w:r>
      <w:proofErr w:type="spellStart"/>
      <w:r w:rsidR="00A374FA" w:rsidRPr="00A374FA">
        <w:t>Configuration</w:t>
      </w:r>
      <w:proofErr w:type="spellEnd"/>
      <w:r w:rsidR="00A374FA" w:rsidRPr="00A374FA">
        <w:t xml:space="preserve"> Protocol</w:t>
      </w:r>
      <w:r>
        <w:t xml:space="preserve">) insb. folgende Funktionalitäten gegeben sein müssen: </w:t>
      </w:r>
    </w:p>
    <w:p w14:paraId="778A3812" w14:textId="1DDCB6EF" w:rsidR="00F646EF" w:rsidRDefault="00F646EF" w:rsidP="00F646EF">
      <w:pPr>
        <w:pStyle w:val="Listenabsatz"/>
        <w:numPr>
          <w:ilvl w:val="0"/>
          <w:numId w:val="9"/>
        </w:numPr>
      </w:pPr>
      <w:r>
        <w:t>das CSM überprüft automatisch die Sicherheitsparameter (</w:t>
      </w:r>
      <w:proofErr w:type="spellStart"/>
      <w:r w:rsidR="0547892B">
        <w:t>Assess</w:t>
      </w:r>
      <w:proofErr w:type="spellEnd"/>
      <w:r>
        <w:t xml:space="preserve">- &amp; </w:t>
      </w:r>
      <w:proofErr w:type="spellStart"/>
      <w:r>
        <w:t>Remediate</w:t>
      </w:r>
      <w:proofErr w:type="spellEnd"/>
      <w:r>
        <w:t>-Prozess)</w:t>
      </w:r>
    </w:p>
    <w:p w14:paraId="197B2BEE" w14:textId="604868A0" w:rsidR="00F646EF" w:rsidRDefault="00F646EF" w:rsidP="00F646EF">
      <w:pPr>
        <w:pStyle w:val="Listenabsatz"/>
        <w:numPr>
          <w:ilvl w:val="0"/>
          <w:numId w:val="9"/>
        </w:numPr>
      </w:pPr>
      <w:r>
        <w:t>das DM kann Konfigurationen und Firmwareversionen installieren</w:t>
      </w:r>
    </w:p>
    <w:p w14:paraId="08B3C7A5" w14:textId="441E9CDB" w:rsidR="00F646EF" w:rsidRDefault="00F646EF" w:rsidP="00F646EF">
      <w:pPr>
        <w:pStyle w:val="Listenabsatz"/>
        <w:numPr>
          <w:ilvl w:val="0"/>
          <w:numId w:val="9"/>
        </w:numPr>
      </w:pPr>
      <w:r>
        <w:t>das ASM überwacht die Geräteinformationen</w:t>
      </w:r>
    </w:p>
    <w:p w14:paraId="10A37D50" w14:textId="4C7C5E90" w:rsidR="00F646EF" w:rsidRDefault="00F646EF" w:rsidP="00F646EF">
      <w:pPr>
        <w:pStyle w:val="Listenabsatz"/>
        <w:numPr>
          <w:ilvl w:val="0"/>
          <w:numId w:val="9"/>
        </w:numPr>
      </w:pPr>
      <w:r>
        <w:t xml:space="preserve">das OMS erkennt den Drucker, sodass Benutzer sich auf dem Gerät authentifizieren und Druckaufträge ausgeben können. </w:t>
      </w:r>
    </w:p>
    <w:p w14:paraId="3F1E6352" w14:textId="77777777" w:rsidR="00F646EF" w:rsidRDefault="00F646EF" w:rsidP="00F646EF"/>
    <w:p w14:paraId="0DAB3BD6" w14:textId="41E36FCC" w:rsidR="00F646EF" w:rsidRDefault="00F646EF" w:rsidP="00F646EF">
      <w:r>
        <w:t xml:space="preserve">Somit darf weder die Nutzung noch die Verwaltung des Gerätes eingeschränkt sein. </w:t>
      </w:r>
    </w:p>
    <w:p w14:paraId="4FAF83EF" w14:textId="77777777" w:rsidR="00F646EF" w:rsidRDefault="00F646EF" w:rsidP="00F646EF"/>
    <w:p w14:paraId="6755051F" w14:textId="1295A46B" w:rsidR="00F646EF" w:rsidRPr="00F646EF" w:rsidRDefault="00F646EF" w:rsidP="00F646EF">
      <w:r>
        <w:t>Sollten sog. „</w:t>
      </w:r>
      <w:r w:rsidR="00FF34A1">
        <w:t>Karteil</w:t>
      </w:r>
      <w:r>
        <w:t>eichen“</w:t>
      </w:r>
      <w:r w:rsidR="00C40DA9">
        <w:t xml:space="preserve"> in den Systemen</w:t>
      </w:r>
      <w:r>
        <w:t xml:space="preserve"> entstehen, </w:t>
      </w:r>
      <w:r w:rsidR="00C40DA9">
        <w:t xml:space="preserve">kümmert sich der Auftragnehmer darum, dass diese </w:t>
      </w:r>
      <w:r>
        <w:t>regelmäßig</w:t>
      </w:r>
      <w:r w:rsidR="00C40DA9">
        <w:t>, mind. jedoch einmal im Monat, bereinigt werden.</w:t>
      </w:r>
    </w:p>
    <w:p w14:paraId="527DE72F" w14:textId="548D3992" w:rsidR="00D90C1A" w:rsidRPr="00D90C1A" w:rsidRDefault="00D90C1A" w:rsidP="00A260F5">
      <w:pPr>
        <w:pStyle w:val="KUBberschrift3"/>
      </w:pPr>
      <w:bookmarkStart w:id="38" w:name="_Toc233697450"/>
      <w:r>
        <w:lastRenderedPageBreak/>
        <w:t>R</w:t>
      </w:r>
      <w:r w:rsidRPr="00D90C1A">
        <w:t>emote-</w:t>
      </w:r>
      <w:r w:rsidR="00302BAF">
        <w:t xml:space="preserve">Zugang </w:t>
      </w:r>
      <w:r w:rsidRPr="00D90C1A">
        <w:t>und Berechtigungsmanagement</w:t>
      </w:r>
      <w:bookmarkEnd w:id="38"/>
    </w:p>
    <w:p w14:paraId="431ACB6B" w14:textId="010ED5C7" w:rsidR="00D90C1A" w:rsidRDefault="00D90C1A" w:rsidP="00D90C1A">
      <w:r>
        <w:t>Zur Leistungserbringu</w:t>
      </w:r>
      <w:r w:rsidRPr="002C29B2">
        <w:t>ng gewährt</w:t>
      </w:r>
      <w:r w:rsidRPr="00D90C1A">
        <w:t xml:space="preserve"> der Auftraggeber dem Auftragnehmer einen sicheren Remote-Zugriff auf die vereinbarten Systemumgebungen. Dieser Zugriff erfolgt ausschließlich über die vom </w:t>
      </w:r>
      <w:r>
        <w:t>Auftraggeber</w:t>
      </w:r>
      <w:r w:rsidRPr="00D90C1A">
        <w:t xml:space="preserve"> </w:t>
      </w:r>
      <w:r>
        <w:t xml:space="preserve">definierten </w:t>
      </w:r>
      <w:r w:rsidRPr="00D90C1A">
        <w:t>Zugangswege.</w:t>
      </w:r>
    </w:p>
    <w:p w14:paraId="4824CE6B" w14:textId="77777777" w:rsidR="00D90C1A" w:rsidRPr="00D90C1A" w:rsidRDefault="00D90C1A" w:rsidP="00D90C1A"/>
    <w:p w14:paraId="5AEB15B6" w14:textId="77777777" w:rsidR="00D90C1A" w:rsidRDefault="00D90C1A" w:rsidP="00D90C1A">
      <w:r w:rsidRPr="00D90C1A">
        <w:t>Personenbezogene Zugänge:</w:t>
      </w:r>
    </w:p>
    <w:p w14:paraId="2A76BC2A" w14:textId="1CE53B61" w:rsidR="00D90C1A" w:rsidRPr="00D90C1A" w:rsidRDefault="00D90C1A" w:rsidP="00D90C1A">
      <w:r>
        <w:t>Personalisierungspflicht</w:t>
      </w:r>
      <w:r w:rsidRPr="00D90C1A">
        <w:t>: Alle Zugänge sind zwingend personenbezogen zu beantragen und zu nutzen. Die Verwendung von Gruppen-Accounts oder gemeinsam genutzten Zugangsdaten ist strikt untersagt.</w:t>
      </w:r>
    </w:p>
    <w:p w14:paraId="1D6BD1A6" w14:textId="77777777" w:rsidR="00D90C1A" w:rsidRDefault="00D90C1A" w:rsidP="00D90C1A"/>
    <w:p w14:paraId="268DABD3" w14:textId="77777777" w:rsidR="00D90C1A" w:rsidRDefault="00D90C1A" w:rsidP="00D90C1A">
      <w:r w:rsidRPr="00D90C1A">
        <w:t xml:space="preserve">Limitierung der Zugänge: </w:t>
      </w:r>
    </w:p>
    <w:p w14:paraId="02ECF7B0" w14:textId="6FB2DDFC" w:rsidR="00D90C1A" w:rsidRDefault="00D90C1A" w:rsidP="00D90C1A">
      <w:r w:rsidRPr="00D90C1A">
        <w:t>Um das Sicherheitsrisiko zu minimieren, wird die Anzahl der personalisierten Zugänge auf ein betrieblich notwendiges Maß begrenzt</w:t>
      </w:r>
      <w:r>
        <w:t>. Hierbei behält sich der Auftraggeber vor, die Anzahl der personalisierten Zugänge auf 8 Zugänge zu limitieren.</w:t>
      </w:r>
      <w:r w:rsidRPr="00D90C1A">
        <w:t xml:space="preserve"> Der </w:t>
      </w:r>
      <w:r>
        <w:t>Auftragnehmer</w:t>
      </w:r>
      <w:r w:rsidRPr="00D90C1A">
        <w:t xml:space="preserve"> hat dem </w:t>
      </w:r>
      <w:r>
        <w:t xml:space="preserve">Auftraggeber </w:t>
      </w:r>
      <w:r w:rsidRPr="00D90C1A">
        <w:t>eine namentliche Liste der berechtigten Mitarbeiter (Kern-Team) vorzulegen</w:t>
      </w:r>
      <w:r w:rsidR="0547892B">
        <w:t>.</w:t>
      </w:r>
    </w:p>
    <w:p w14:paraId="4F073C06" w14:textId="77777777" w:rsidR="00D90C1A" w:rsidRDefault="00D90C1A" w:rsidP="00D90C1A"/>
    <w:p w14:paraId="69821AF0" w14:textId="77777777" w:rsidR="00D90C1A" w:rsidRDefault="00D90C1A" w:rsidP="00D90C1A">
      <w:r w:rsidRPr="00D90C1A">
        <w:t xml:space="preserve">Nachweispflicht und Revision: </w:t>
      </w:r>
    </w:p>
    <w:p w14:paraId="076F9879" w14:textId="07208D5D" w:rsidR="00D90C1A" w:rsidRPr="00D90C1A" w:rsidRDefault="00D90C1A" w:rsidP="00D90C1A">
      <w:r w:rsidRPr="00D90C1A">
        <w:t>Der A</w:t>
      </w:r>
      <w:r>
        <w:t>uftragnehmer</w:t>
      </w:r>
      <w:r w:rsidRPr="00D90C1A">
        <w:t xml:space="preserve"> ist verpflichtet, jede Änderung im berechtigten Personenkreis (z. B. bei Ausscheiden eines Mitarbeiters) unverzüglich dem </w:t>
      </w:r>
      <w:r w:rsidR="00117F04">
        <w:t xml:space="preserve">Auftraggeber </w:t>
      </w:r>
      <w:r w:rsidRPr="00D90C1A">
        <w:t>zu melden, damit der Zugang gelöscht werden kann.</w:t>
      </w:r>
    </w:p>
    <w:p w14:paraId="6A7B44BC" w14:textId="77777777" w:rsidR="00117F04" w:rsidRDefault="00D90C1A" w:rsidP="00D90C1A">
      <w:r w:rsidRPr="00D90C1A">
        <w:t>Protokollierung:</w:t>
      </w:r>
    </w:p>
    <w:p w14:paraId="5F390424" w14:textId="6AF16418" w:rsidR="00D90C1A" w:rsidRPr="00D90C1A" w:rsidRDefault="00D90C1A" w:rsidP="00D90C1A">
      <w:r w:rsidRPr="00D90C1A">
        <w:t xml:space="preserve">Alle Aktivitäten innerhalb der Systeme des </w:t>
      </w:r>
      <w:r w:rsidRPr="002C29B2">
        <w:t>A</w:t>
      </w:r>
      <w:r w:rsidR="002C29B2">
        <w:t>uftraggebers</w:t>
      </w:r>
      <w:r w:rsidRPr="00D90C1A">
        <w:t xml:space="preserve"> werden personenbezogen protokolliert. Der </w:t>
      </w:r>
      <w:r w:rsidR="00117F04">
        <w:t>Auftragnehmer</w:t>
      </w:r>
      <w:r w:rsidRPr="00D90C1A">
        <w:t xml:space="preserve"> erklärt sich damit einverstanden, dass diese Protokolle zu Revisionszwecken und zur Kontrolle der Datensicherheit ausgewertet werden können.</w:t>
      </w:r>
    </w:p>
    <w:p w14:paraId="3753D608" w14:textId="77777777" w:rsidR="00117F04" w:rsidRDefault="00117F04" w:rsidP="00D90C1A"/>
    <w:p w14:paraId="6FB79ED9" w14:textId="77777777" w:rsidR="00117F04" w:rsidRDefault="00D90C1A" w:rsidP="00D90C1A">
      <w:r w:rsidRPr="00D90C1A">
        <w:t xml:space="preserve">Kosten der Bereitstellung: </w:t>
      </w:r>
    </w:p>
    <w:p w14:paraId="04359FF1" w14:textId="0DB0705C" w:rsidR="00362ED6" w:rsidRDefault="00D90C1A" w:rsidP="00D34B2F">
      <w:r w:rsidRPr="00D90C1A">
        <w:t>Die Einrichtung und Verwaltung erfolgt für den A</w:t>
      </w:r>
      <w:r w:rsidR="00117F04">
        <w:t>uftragnehmer</w:t>
      </w:r>
      <w:r w:rsidRPr="00D90C1A">
        <w:t xml:space="preserve"> kostenfrei. </w:t>
      </w:r>
    </w:p>
    <w:p w14:paraId="44D3379D" w14:textId="77777777" w:rsidR="00362ED6" w:rsidRDefault="00362ED6">
      <w:pPr>
        <w:spacing w:line="240" w:lineRule="auto"/>
        <w:jc w:val="left"/>
      </w:pPr>
      <w:r>
        <w:br w:type="page"/>
      </w:r>
    </w:p>
    <w:p w14:paraId="59EB48D7" w14:textId="77777777" w:rsidR="00A34525" w:rsidRDefault="00A34525" w:rsidP="00A260F5">
      <w:pPr>
        <w:pStyle w:val="KUBberschrift3"/>
      </w:pPr>
      <w:bookmarkStart w:id="39" w:name="_Toc224633698"/>
      <w:bookmarkStart w:id="40" w:name="_Toc233697451"/>
      <w:r>
        <w:lastRenderedPageBreak/>
        <w:t>Darstellung der Komponenten der EPM</w:t>
      </w:r>
      <w:bookmarkEnd w:id="39"/>
      <w:bookmarkEnd w:id="40"/>
    </w:p>
    <w:p w14:paraId="3256359A" w14:textId="13C239E3" w:rsidR="00A34525" w:rsidRDefault="00A34525" w:rsidP="00A34525">
      <w:r>
        <w:t xml:space="preserve">Folgende Abbildung stellt dar, welche </w:t>
      </w:r>
      <w:r w:rsidR="002E319D">
        <w:t xml:space="preserve">logischen </w:t>
      </w:r>
      <w:r>
        <w:t xml:space="preserve">Komponenten in der EPM vorhanden sind und welche Komponenten der </w:t>
      </w:r>
      <w:r w:rsidRPr="00681E79">
        <w:t>Auftragnehmer (</w:t>
      </w:r>
      <w:r w:rsidR="00A374FA" w:rsidRPr="00681E79">
        <w:t>blau</w:t>
      </w:r>
      <w:r w:rsidRPr="00681E79">
        <w:t>) und welche der Auftraggeber (</w:t>
      </w:r>
      <w:r w:rsidR="00A374FA" w:rsidRPr="00681E79">
        <w:t>rot</w:t>
      </w:r>
      <w:r w:rsidRPr="00681E79">
        <w:t>)</w:t>
      </w:r>
      <w:r>
        <w:t xml:space="preserve"> verantwortet:</w:t>
      </w:r>
    </w:p>
    <w:p w14:paraId="30531217" w14:textId="77777777" w:rsidR="00A34525" w:rsidRDefault="00A34525" w:rsidP="00A34525">
      <w:pPr>
        <w:keepNext/>
      </w:pPr>
      <w:r>
        <w:rPr>
          <w:noProof/>
        </w:rPr>
        <w:drawing>
          <wp:inline distT="0" distB="0" distL="0" distR="0" wp14:anchorId="17DD3E4D" wp14:editId="70D7CC66">
            <wp:extent cx="5509850" cy="2684522"/>
            <wp:effectExtent l="0" t="0" r="0" b="0"/>
            <wp:docPr id="1965406705" name="picture" descr="Ein Bild, das Text, Screenshot, Display,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2">
                      <a:extLst>
                        <a:ext uri="{28A0092B-C50C-407E-A947-70E740481C1C}">
                          <a14:useLocalDpi xmlns:a14="http://schemas.microsoft.com/office/drawing/2010/main" val="0"/>
                        </a:ext>
                      </a:extLst>
                    </a:blip>
                    <a:stretch>
                      <a:fillRect/>
                    </a:stretch>
                  </pic:blipFill>
                  <pic:spPr>
                    <a:xfrm>
                      <a:off x="0" y="0"/>
                      <a:ext cx="5509850" cy="2684522"/>
                    </a:xfrm>
                    <a:prstGeom prst="rect">
                      <a:avLst/>
                    </a:prstGeom>
                  </pic:spPr>
                </pic:pic>
              </a:graphicData>
            </a:graphic>
          </wp:inline>
        </w:drawing>
      </w:r>
    </w:p>
    <w:p w14:paraId="7DE9B838" w14:textId="610F42E1" w:rsidR="00A34525" w:rsidRDefault="00A34525" w:rsidP="00A34525">
      <w:pPr>
        <w:pStyle w:val="Beschriftung"/>
      </w:pPr>
      <w:r>
        <w:t xml:space="preserve">Abbildung </w:t>
      </w:r>
      <w:fldSimple w:instr=" SEQ Abbildung \* ARABIC ">
        <w:r w:rsidR="00A260F5">
          <w:rPr>
            <w:noProof/>
          </w:rPr>
          <w:t>3</w:t>
        </w:r>
      </w:fldSimple>
      <w:r>
        <w:t>: Verantwortungsbereiche der EPM</w:t>
      </w:r>
    </w:p>
    <w:p w14:paraId="7A1DB972" w14:textId="619F9F44" w:rsidR="00BA53F4" w:rsidRDefault="00BA53F4">
      <w:pPr>
        <w:spacing w:line="240" w:lineRule="auto"/>
        <w:jc w:val="left"/>
      </w:pPr>
    </w:p>
    <w:p w14:paraId="307588BC" w14:textId="4FDA82B1" w:rsidR="00346EDD" w:rsidRDefault="00346EDD" w:rsidP="00346EDD">
      <w:pPr>
        <w:pStyle w:val="KUBberschrift3"/>
      </w:pPr>
      <w:bookmarkStart w:id="41" w:name="_Toc224633719"/>
      <w:bookmarkStart w:id="42" w:name="_Toc233697452"/>
      <w:r>
        <w:t>Bestandsinfrastruktur</w:t>
      </w:r>
      <w:bookmarkEnd w:id="41"/>
      <w:bookmarkEnd w:id="42"/>
    </w:p>
    <w:p w14:paraId="595668D8" w14:textId="34E7B1D7" w:rsidR="00346EDD" w:rsidRDefault="00346EDD" w:rsidP="00346EDD">
      <w:r>
        <w:t xml:space="preserve">Folgende Darstellung zeigt die Komponenten der bestehenden Umgebung einer Domäne. </w:t>
      </w:r>
    </w:p>
    <w:p w14:paraId="6301016E" w14:textId="77777777" w:rsidR="00346EDD" w:rsidRDefault="00346EDD" w:rsidP="00346EDD">
      <w:pPr>
        <w:keepNext/>
      </w:pPr>
      <w:r>
        <w:rPr>
          <w:noProof/>
        </w:rPr>
        <w:drawing>
          <wp:inline distT="0" distB="0" distL="0" distR="0" wp14:anchorId="3405A830" wp14:editId="531ED34C">
            <wp:extent cx="5359262" cy="1697557"/>
            <wp:effectExtent l="0" t="0" r="0" b="0"/>
            <wp:docPr id="19099834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359262" cy="1697557"/>
                    </a:xfrm>
                    <a:prstGeom prst="rect">
                      <a:avLst/>
                    </a:prstGeom>
                  </pic:spPr>
                </pic:pic>
              </a:graphicData>
            </a:graphic>
          </wp:inline>
        </w:drawing>
      </w:r>
    </w:p>
    <w:p w14:paraId="38A0C66F" w14:textId="6E2B7F9C" w:rsidR="00346EDD" w:rsidRDefault="00346EDD" w:rsidP="00346EDD">
      <w:pPr>
        <w:pStyle w:val="Beschriftung"/>
      </w:pPr>
      <w:r>
        <w:t xml:space="preserve">Abbildung </w:t>
      </w:r>
      <w:fldSimple w:instr=" SEQ Abbildung \* ARABIC ">
        <w:r w:rsidR="00A260F5">
          <w:rPr>
            <w:noProof/>
          </w:rPr>
          <w:t>4</w:t>
        </w:r>
      </w:fldSimple>
      <w:r>
        <w:t>: Bestandsinfrastruktur</w:t>
      </w:r>
    </w:p>
    <w:p w14:paraId="377300D0" w14:textId="1D04637E" w:rsidR="00362ED6" w:rsidRDefault="00362ED6">
      <w:pPr>
        <w:spacing w:line="240" w:lineRule="auto"/>
        <w:jc w:val="left"/>
      </w:pPr>
      <w:r>
        <w:br w:type="page"/>
      </w:r>
    </w:p>
    <w:p w14:paraId="19B06FB3" w14:textId="3D6FDF27" w:rsidR="00550013" w:rsidRDefault="00550013" w:rsidP="00550013">
      <w:pPr>
        <w:pStyle w:val="KUBberschrift2"/>
      </w:pPr>
      <w:bookmarkStart w:id="43" w:name="_Toc224633701"/>
      <w:bookmarkStart w:id="44" w:name="MFGs"/>
      <w:bookmarkStart w:id="45" w:name="_Toc233697453"/>
      <w:r>
        <w:lastRenderedPageBreak/>
        <w:t>Multifunktionsgeräte</w:t>
      </w:r>
      <w:bookmarkEnd w:id="43"/>
      <w:bookmarkEnd w:id="45"/>
    </w:p>
    <w:bookmarkEnd w:id="44"/>
    <w:p w14:paraId="5BEA6B51" w14:textId="3CC56E1F" w:rsidR="00E75D19" w:rsidRDefault="00E75D19" w:rsidP="00E75D19">
      <w:r>
        <w:t>Der Auftragnehmer ist verpflichtet, drei Geräteklassen vom selben Hersteller</w:t>
      </w:r>
      <w:r w:rsidR="00C40DA9">
        <w:t xml:space="preserve"> </w:t>
      </w:r>
      <w:r w:rsidR="006C2A1B">
        <w:t xml:space="preserve">entsprechend dem Kriterienkatalog </w:t>
      </w:r>
      <w:r w:rsidRPr="00A374FA">
        <w:t>anzubieten:</w:t>
      </w:r>
    </w:p>
    <w:tbl>
      <w:tblPr>
        <w:tblStyle w:val="Tabellenraster"/>
        <w:tblW w:w="0" w:type="auto"/>
        <w:tblCellMar>
          <w:top w:w="28" w:type="dxa"/>
          <w:left w:w="57" w:type="dxa"/>
          <w:bottom w:w="28" w:type="dxa"/>
          <w:right w:w="57" w:type="dxa"/>
        </w:tblCellMar>
        <w:tblLook w:val="04A0" w:firstRow="1" w:lastRow="0" w:firstColumn="1" w:lastColumn="0" w:noHBand="0" w:noVBand="1"/>
      </w:tblPr>
      <w:tblGrid>
        <w:gridCol w:w="1980"/>
        <w:gridCol w:w="4394"/>
      </w:tblGrid>
      <w:tr w:rsidR="00E75D19" w14:paraId="0EBEF366" w14:textId="77777777" w:rsidTr="007B6B55">
        <w:tc>
          <w:tcPr>
            <w:tcW w:w="1980" w:type="dxa"/>
            <w:shd w:val="clear" w:color="auto" w:fill="EAF7CD" w:themeFill="accent6" w:themeFillTint="33"/>
          </w:tcPr>
          <w:p w14:paraId="4B23E674" w14:textId="77777777" w:rsidR="00E75D19" w:rsidRDefault="00E75D19" w:rsidP="001B3DDD">
            <w:r>
              <w:t>Kurzbezeichnung</w:t>
            </w:r>
          </w:p>
        </w:tc>
        <w:tc>
          <w:tcPr>
            <w:tcW w:w="4394" w:type="dxa"/>
            <w:shd w:val="clear" w:color="auto" w:fill="EAF7CD" w:themeFill="accent6" w:themeFillTint="33"/>
          </w:tcPr>
          <w:p w14:paraId="3B4CDCCA" w14:textId="77777777" w:rsidR="00E75D19" w:rsidRDefault="00E75D19" w:rsidP="001B3DDD">
            <w:r>
              <w:t>Erläuterung</w:t>
            </w:r>
          </w:p>
        </w:tc>
      </w:tr>
      <w:tr w:rsidR="00E75D19" w14:paraId="33DC5B3C" w14:textId="77777777" w:rsidTr="007B6B55">
        <w:tc>
          <w:tcPr>
            <w:tcW w:w="1980" w:type="dxa"/>
          </w:tcPr>
          <w:p w14:paraId="4E8C4481" w14:textId="77777777" w:rsidR="00E75D19" w:rsidRDefault="00E75D19" w:rsidP="001B3DDD">
            <w:r>
              <w:t>A4-MON</w:t>
            </w:r>
          </w:p>
        </w:tc>
        <w:tc>
          <w:tcPr>
            <w:tcW w:w="4394" w:type="dxa"/>
          </w:tcPr>
          <w:p w14:paraId="762CE865" w14:textId="77777777" w:rsidR="00E75D19" w:rsidRDefault="00E75D19" w:rsidP="001B3DDD">
            <w:r>
              <w:t>DIN-</w:t>
            </w:r>
            <w:r w:rsidRPr="00211918">
              <w:t>A4</w:t>
            </w:r>
            <w:r>
              <w:t xml:space="preserve"> </w:t>
            </w:r>
            <w:r w:rsidRPr="00211918">
              <w:t>Schwarz-Weiß</w:t>
            </w:r>
            <w:r>
              <w:t>-</w:t>
            </w:r>
            <w:r w:rsidRPr="00211918">
              <w:t>Multifunktionsgerät</w:t>
            </w:r>
          </w:p>
        </w:tc>
      </w:tr>
      <w:tr w:rsidR="00E75D19" w14:paraId="0EFC937B" w14:textId="77777777" w:rsidTr="007B6B55">
        <w:tc>
          <w:tcPr>
            <w:tcW w:w="1980" w:type="dxa"/>
          </w:tcPr>
          <w:p w14:paraId="27A4E00B" w14:textId="77777777" w:rsidR="00E75D19" w:rsidRDefault="00E75D19" w:rsidP="001B3DDD">
            <w:r>
              <w:t>A4-COL</w:t>
            </w:r>
          </w:p>
        </w:tc>
        <w:tc>
          <w:tcPr>
            <w:tcW w:w="4394" w:type="dxa"/>
          </w:tcPr>
          <w:p w14:paraId="7B33D844" w14:textId="77777777" w:rsidR="00E75D19" w:rsidRDefault="00E75D19" w:rsidP="001B3DDD">
            <w:r>
              <w:t>DIN-A4 Farb-Multifunktionsgerät</w:t>
            </w:r>
          </w:p>
        </w:tc>
      </w:tr>
      <w:tr w:rsidR="00E75D19" w14:paraId="5B4E9808" w14:textId="77777777" w:rsidTr="007B6B55">
        <w:tc>
          <w:tcPr>
            <w:tcW w:w="1980" w:type="dxa"/>
          </w:tcPr>
          <w:p w14:paraId="0AB28305" w14:textId="77777777" w:rsidR="00E75D19" w:rsidRDefault="00E75D19" w:rsidP="001B3DDD">
            <w:r>
              <w:t>A3-COL</w:t>
            </w:r>
          </w:p>
        </w:tc>
        <w:tc>
          <w:tcPr>
            <w:tcW w:w="4394" w:type="dxa"/>
          </w:tcPr>
          <w:p w14:paraId="7D59062B" w14:textId="77777777" w:rsidR="00E75D19" w:rsidRDefault="00E75D19" w:rsidP="001B3DDD">
            <w:r>
              <w:t>DIN-A3 Farb-Multifunktionsgerät</w:t>
            </w:r>
          </w:p>
        </w:tc>
      </w:tr>
    </w:tbl>
    <w:p w14:paraId="712B40D9" w14:textId="77777777" w:rsidR="00E75D19" w:rsidRDefault="00E75D19" w:rsidP="00E75D19"/>
    <w:p w14:paraId="2363ABC9" w14:textId="77777777" w:rsidR="00E75D19" w:rsidRDefault="00E75D19" w:rsidP="00E75D19">
      <w:r>
        <w:t>Beide A4-Geräteklassen (A4-MON und A4-COL) werden jeweils in zwei Varianten angeboten:</w:t>
      </w:r>
    </w:p>
    <w:p w14:paraId="41C207AD" w14:textId="77777777" w:rsidR="00E75D19" w:rsidRPr="00211918" w:rsidRDefault="00E75D19" w:rsidP="00E75D19">
      <w:pPr>
        <w:pStyle w:val="Listenabsatz"/>
        <w:numPr>
          <w:ilvl w:val="0"/>
          <w:numId w:val="9"/>
        </w:numPr>
      </w:pPr>
      <w:r w:rsidRPr="00211918">
        <w:t>Tisch-Gerät: um das Gerät auf vorhandenem Mobiliar (z. B. Beistelltische) zu platzieren.</w:t>
      </w:r>
    </w:p>
    <w:p w14:paraId="4BAD4087" w14:textId="77777777" w:rsidR="00E75D19" w:rsidRDefault="00E75D19" w:rsidP="00E75D19">
      <w:pPr>
        <w:pStyle w:val="Listenabsatz"/>
        <w:numPr>
          <w:ilvl w:val="0"/>
          <w:numId w:val="9"/>
        </w:numPr>
      </w:pPr>
      <w:r w:rsidRPr="00211918">
        <w:t>Stand-Gerät: für die freistehende Bodenaufstellung inkl</w:t>
      </w:r>
      <w:r>
        <w:t>.</w:t>
      </w:r>
      <w:r w:rsidRPr="00211918">
        <w:t xml:space="preserve"> eines passenden Unterschranks.</w:t>
      </w:r>
    </w:p>
    <w:p w14:paraId="50915C39" w14:textId="77777777" w:rsidR="00E75D19" w:rsidRDefault="00E75D19" w:rsidP="00E75D19">
      <w:r>
        <w:t xml:space="preserve">Hierbei stellt der Auftragnehmer </w:t>
      </w:r>
      <w:r w:rsidRPr="00211918">
        <w:t xml:space="preserve">sicher, dass die Variante „Tisch-Gerät“ durch </w:t>
      </w:r>
      <w:r>
        <w:t xml:space="preserve">einen </w:t>
      </w:r>
      <w:r w:rsidRPr="00211918">
        <w:t xml:space="preserve">optional erhältlichen Unterschrank jederzeit zu einem „Stand-Gerät“ </w:t>
      </w:r>
      <w:r>
        <w:t>erweitert</w:t>
      </w:r>
      <w:r w:rsidRPr="00211918">
        <w:t xml:space="preserve"> werden kann. Umgekehrt muss ein „Stand-Gerät“ durch Entfernen des Unterschranks als „Tisch-Gerät“ einsetzbar sein.</w:t>
      </w:r>
    </w:p>
    <w:p w14:paraId="032422C5" w14:textId="70F922C8" w:rsidR="00E75D19" w:rsidRDefault="00E75D19" w:rsidP="00E75D19">
      <w:r>
        <w:t xml:space="preserve">Bei beiden Varianten besitzt das Gerät mind. zwei 500-Blatt-Papierkassetten. </w:t>
      </w:r>
    </w:p>
    <w:p w14:paraId="447D0695" w14:textId="77777777" w:rsidR="00B403A4" w:rsidRDefault="00B403A4" w:rsidP="00E75D19"/>
    <w:p w14:paraId="3E55CA3C" w14:textId="61393F92" w:rsidR="00336FBF" w:rsidRDefault="00471CB4" w:rsidP="00E75D19">
      <w:r>
        <w:t>A</w:t>
      </w:r>
      <w:r w:rsidR="00336FBF">
        <w:t>uthentifizierung:</w:t>
      </w:r>
    </w:p>
    <w:p w14:paraId="4B3F1B9A" w14:textId="23CEBC2A" w:rsidR="00336FBF" w:rsidRDefault="00336FBF" w:rsidP="00E75D19">
      <w:r>
        <w:t xml:space="preserve">Alle Geräte sind mit einem </w:t>
      </w:r>
      <w:r w:rsidRPr="00B96136">
        <w:t>Multi-Protokoll-</w:t>
      </w:r>
      <w:r>
        <w:t>Kartenl</w:t>
      </w:r>
      <w:r w:rsidRPr="00B96136">
        <w:t>eser</w:t>
      </w:r>
      <w:r>
        <w:t xml:space="preserve"> für mind. LEGIC prime, MIFARE CSN/UID und MIFARE </w:t>
      </w:r>
      <w:proofErr w:type="spellStart"/>
      <w:r>
        <w:t>DESFire</w:t>
      </w:r>
      <w:proofErr w:type="spellEnd"/>
      <w:r>
        <w:t xml:space="preserve"> ausgestattet. Erst nach erfolgreicher Anmeldung über den OMS-Client werden die personalisierten Funktionen freigeschaltet.</w:t>
      </w:r>
    </w:p>
    <w:p w14:paraId="46CD0297" w14:textId="77777777" w:rsidR="00336FBF" w:rsidRDefault="00336FBF" w:rsidP="00E75D19"/>
    <w:p w14:paraId="20208E1A" w14:textId="50916B00" w:rsidR="00732AB6" w:rsidRDefault="00732AB6" w:rsidP="00E75D19">
      <w:r>
        <w:t xml:space="preserve">Alle </w:t>
      </w:r>
      <w:r w:rsidR="00336FBF">
        <w:t>Geräte</w:t>
      </w:r>
      <w:r>
        <w:t xml:space="preserve"> besitzen über die folgenden Funktionen:</w:t>
      </w:r>
    </w:p>
    <w:p w14:paraId="5360B59A" w14:textId="14DA7783" w:rsidR="00732AB6" w:rsidRDefault="00732AB6" w:rsidP="00732AB6">
      <w:pPr>
        <w:pStyle w:val="Listenabsatz"/>
        <w:numPr>
          <w:ilvl w:val="0"/>
          <w:numId w:val="9"/>
        </w:numPr>
      </w:pPr>
      <w:proofErr w:type="spellStart"/>
      <w:r>
        <w:t>Pullprint</w:t>
      </w:r>
      <w:proofErr w:type="spellEnd"/>
      <w:r>
        <w:t xml:space="preserve"> (siehe OMS): </w:t>
      </w:r>
      <w:r w:rsidR="00336FBF">
        <w:t xml:space="preserve">Auflistung, Ausgabe und Löschung </w:t>
      </w:r>
      <w:r>
        <w:t xml:space="preserve">von </w:t>
      </w:r>
      <w:r w:rsidR="00336FBF">
        <w:t>am Server vorgehaltenen Druckaufträgen nach Authentifizierung.</w:t>
      </w:r>
      <w:r>
        <w:t xml:space="preserve"> </w:t>
      </w:r>
    </w:p>
    <w:p w14:paraId="3C2A0AD6" w14:textId="48C4F52B" w:rsidR="00732AB6" w:rsidRDefault="00732AB6" w:rsidP="00732AB6">
      <w:pPr>
        <w:pStyle w:val="Listenabsatz"/>
        <w:numPr>
          <w:ilvl w:val="0"/>
          <w:numId w:val="9"/>
        </w:numPr>
      </w:pPr>
      <w:r w:rsidRPr="00732AB6">
        <w:t>Scan</w:t>
      </w:r>
      <w:r w:rsidR="000A4541">
        <w:t>-</w:t>
      </w:r>
      <w:proofErr w:type="spellStart"/>
      <w:r w:rsidRPr="00732AB6">
        <w:t>to</w:t>
      </w:r>
      <w:proofErr w:type="spellEnd"/>
      <w:r w:rsidR="000A4541">
        <w:t>-</w:t>
      </w:r>
      <w:r w:rsidRPr="00732AB6">
        <w:t xml:space="preserve">Me: </w:t>
      </w:r>
      <w:r w:rsidR="000A4541">
        <w:t>S</w:t>
      </w:r>
      <w:r w:rsidR="000A4541" w:rsidRPr="000A4541">
        <w:t xml:space="preserve">cannt Dokumente und versendet diese an die hinterlegte E-Mail-Adresse des angemeldeten Benutzers. </w:t>
      </w:r>
      <w:r>
        <w:t xml:space="preserve">Die Authentifizierung am E-Mail-Server findet über einen im Drucker hinterlegten Account statt. </w:t>
      </w:r>
    </w:p>
    <w:p w14:paraId="70BA67BB" w14:textId="6E43D0D8" w:rsidR="00732AB6" w:rsidRDefault="00732AB6" w:rsidP="00732AB6">
      <w:pPr>
        <w:pStyle w:val="Listenabsatz"/>
        <w:numPr>
          <w:ilvl w:val="0"/>
          <w:numId w:val="9"/>
        </w:numPr>
      </w:pPr>
      <w:r w:rsidRPr="00732AB6">
        <w:t>Scan</w:t>
      </w:r>
      <w:r w:rsidR="000A4541">
        <w:t>-</w:t>
      </w:r>
      <w:proofErr w:type="spellStart"/>
      <w:r w:rsidRPr="00732AB6">
        <w:t>to</w:t>
      </w:r>
      <w:proofErr w:type="spellEnd"/>
      <w:r w:rsidR="000A4541">
        <w:t>-</w:t>
      </w:r>
      <w:r w:rsidRPr="00732AB6">
        <w:t xml:space="preserve">Home: </w:t>
      </w:r>
      <w:r w:rsidRPr="00B7221C">
        <w:t xml:space="preserve">Scannt </w:t>
      </w:r>
      <w:r w:rsidR="000A4541">
        <w:t>Dokumente</w:t>
      </w:r>
      <w:r w:rsidRPr="00B7221C">
        <w:t xml:space="preserve"> </w:t>
      </w:r>
      <w:r w:rsidR="000A4541">
        <w:t>direkt</w:t>
      </w:r>
      <w:r>
        <w:t xml:space="preserve"> in das Homeverzeichnis des angemeldeten Benutzers. Hierbei wird ein fixer Pfad mit dem Benutzernamen vom angemeldeten Benutzer ergänzt. Der Zugriff findet über einen im Drucker hinterlegten Account statt. </w:t>
      </w:r>
    </w:p>
    <w:p w14:paraId="46F59D91" w14:textId="17C9F2F8" w:rsidR="00732AB6" w:rsidRPr="00732AB6" w:rsidRDefault="00732AB6" w:rsidP="00732AB6">
      <w:pPr>
        <w:pStyle w:val="Listenabsatz"/>
        <w:numPr>
          <w:ilvl w:val="0"/>
          <w:numId w:val="9"/>
        </w:numPr>
      </w:pPr>
      <w:r w:rsidRPr="00732AB6">
        <w:t>Statisches Scan</w:t>
      </w:r>
      <w:r w:rsidR="000A4541">
        <w:t>-</w:t>
      </w:r>
      <w:proofErr w:type="spellStart"/>
      <w:r w:rsidRPr="00732AB6">
        <w:t>to</w:t>
      </w:r>
      <w:proofErr w:type="spellEnd"/>
      <w:r w:rsidR="000A4541">
        <w:t>-</w:t>
      </w:r>
      <w:r>
        <w:t xml:space="preserve">Mail / </w:t>
      </w:r>
      <w:r w:rsidRPr="00732AB6">
        <w:t xml:space="preserve">Netzlaufwerk: </w:t>
      </w:r>
      <w:r w:rsidR="000A4541">
        <w:t>Hinterlegung fester Zieladressen</w:t>
      </w:r>
      <w:r>
        <w:t xml:space="preserve"> (Mailadresse oder Netzlaufwerkspfad). </w:t>
      </w:r>
    </w:p>
    <w:p w14:paraId="2FB581CE" w14:textId="373CA437" w:rsidR="00732AB6" w:rsidRDefault="00732AB6" w:rsidP="00732AB6">
      <w:pPr>
        <w:pStyle w:val="Listenabsatz"/>
        <w:numPr>
          <w:ilvl w:val="0"/>
          <w:numId w:val="9"/>
        </w:numPr>
      </w:pPr>
      <w:r>
        <w:t xml:space="preserve">Kopieren: </w:t>
      </w:r>
      <w:r w:rsidR="000A4541">
        <w:t>Auch</w:t>
      </w:r>
      <w:r>
        <w:t xml:space="preserve"> ohne Authentifizierung als Gast </w:t>
      </w:r>
      <w:r w:rsidR="000A4541">
        <w:t>ausführbar</w:t>
      </w:r>
      <w:r>
        <w:t>.</w:t>
      </w:r>
    </w:p>
    <w:p w14:paraId="0D1984E3" w14:textId="27BD2EB1" w:rsidR="00732AB6" w:rsidRDefault="00732AB6" w:rsidP="00732AB6">
      <w:pPr>
        <w:pStyle w:val="Listenabsatz"/>
        <w:numPr>
          <w:ilvl w:val="0"/>
          <w:numId w:val="9"/>
        </w:numPr>
      </w:pPr>
      <w:r>
        <w:t>Ausweis</w:t>
      </w:r>
      <w:r w:rsidR="000A4541">
        <w:t>-Kopie</w:t>
      </w:r>
      <w:r>
        <w:t xml:space="preserve">: </w:t>
      </w:r>
      <w:r w:rsidR="000A4541" w:rsidRPr="000A4541">
        <w:t>Automatische Zusammenführung von Vorder- und Rückseite kleiner Formate (z. B. Visitenkarten, Ausweise) auf eine einzige Seite.</w:t>
      </w:r>
    </w:p>
    <w:p w14:paraId="331265D8" w14:textId="77777777" w:rsidR="00E4388C" w:rsidRDefault="00E4388C" w:rsidP="00732AB6"/>
    <w:p w14:paraId="0EA91FED" w14:textId="54EA52E0" w:rsidR="000A4541" w:rsidRDefault="000A4541" w:rsidP="00732AB6">
      <w:r>
        <w:t xml:space="preserve">Remote-Bedienung (Remote-Panel): </w:t>
      </w:r>
    </w:p>
    <w:p w14:paraId="77902ED3" w14:textId="0F603E28" w:rsidR="000A4541" w:rsidRDefault="00D65CAB" w:rsidP="00D65CAB">
      <w:r>
        <w:lastRenderedPageBreak/>
        <w:t xml:space="preserve">Alle Geräte verfügen über ein Remote-Panel. </w:t>
      </w:r>
      <w:r w:rsidR="000A4541">
        <w:t xml:space="preserve">Dies ermöglicht die Benutzeroberfläche des Geräte-Displays eins-zu-eins zu spiegeln und über den Webbrowser fernzusteuern. Der Zugriff muss zwingend ohne eine Bestätigung am Gerät möglich sein, um eine Administration auch bei Abwesenheit von Personal am Aufstellungsort zu gewährleisten. </w:t>
      </w:r>
      <w:r w:rsidRPr="00D65CAB">
        <w:t>Zur Wahrung des Datenschutzes muss während einer aktiven Remote-Sitzung ein optischer Hinweis (z. B. ein Icon oder Textbanner) auf dem Display des Geräts erscheinen.</w:t>
      </w:r>
    </w:p>
    <w:p w14:paraId="507E16BF" w14:textId="77777777" w:rsidR="004508B7" w:rsidRPr="00B06BCE" w:rsidRDefault="004508B7" w:rsidP="004508B7">
      <w:pPr>
        <w:pStyle w:val="KUBberschrift3"/>
      </w:pPr>
      <w:bookmarkStart w:id="46" w:name="_Toc195100254"/>
      <w:bookmarkStart w:id="47" w:name="_Toc233697454"/>
      <w:r w:rsidRPr="00B06BCE">
        <w:t>Produktverfügbarkeit / Baugleichheit</w:t>
      </w:r>
      <w:bookmarkEnd w:id="46"/>
      <w:bookmarkEnd w:id="47"/>
    </w:p>
    <w:p w14:paraId="103B7761" w14:textId="48D67D06" w:rsidR="004508B7" w:rsidRPr="00D20BC6" w:rsidRDefault="0007473E" w:rsidP="004508B7">
      <w:r>
        <w:t xml:space="preserve">Innerhalb </w:t>
      </w:r>
      <w:r w:rsidRPr="00A374FA">
        <w:t xml:space="preserve">des Rollouts </w:t>
      </w:r>
      <w:r w:rsidR="004508B7" w:rsidRPr="00A374FA">
        <w:t>müssen zwingend Neugeräte aktueller Modellreihen ausgeliefert werden</w:t>
      </w:r>
      <w:r w:rsidR="004508B7">
        <w:t>.</w:t>
      </w:r>
    </w:p>
    <w:p w14:paraId="6CB4191D" w14:textId="5294E122" w:rsidR="00252F81" w:rsidRDefault="00E4388C" w:rsidP="004508B7">
      <w:r>
        <w:t xml:space="preserve">Für den </w:t>
      </w:r>
      <w:hyperlink w:anchor="Zusatzbedarf" w:history="1">
        <w:r w:rsidRPr="00252F81">
          <w:rPr>
            <w:rStyle w:val="Hyperlink"/>
          </w:rPr>
          <w:t>Zusatzbedarf</w:t>
        </w:r>
      </w:hyperlink>
      <w:r>
        <w:t xml:space="preserve"> nach dem Rollout ist w</w:t>
      </w:r>
      <w:r w:rsidR="004508B7">
        <w:t>ährend der gesamten Vertragslaufzeit pro Jahr maximal ein Produktwechsel bzw. eine Änderung der Ausstattung des aktuellen Produktes pro Produkt/Modell zulässig. Die Änderung der technischen Spezifikation ist nur in vorheriger Absprache mit dem Auftraggeber möglich. Der Auftragnehmer hat dem Auftraggeber diese Änderung mit mindestens 8 Wochen Vorlaufzeit schriftlich anzuzeigen und bedarf einer schriftlichen Zustimmung des Auftraggebers. Der Auftraggeber führt daraufhin bei Bedarf eine Teststellung durch. Anfallende Kosten trägt der Auftragnehmer.</w:t>
      </w:r>
    </w:p>
    <w:p w14:paraId="4F5AA9F0" w14:textId="412A6EF9" w:rsidR="004508B7" w:rsidRDefault="004508B7" w:rsidP="004508B7">
      <w:r>
        <w:t xml:space="preserve">Werden durch die Neuerung die Anforderungen der Leistungsbeschreibung nicht mehr erfüllt, kann der Auftraggeber den </w:t>
      </w:r>
      <w:r w:rsidR="00A374FA">
        <w:t>V</w:t>
      </w:r>
      <w:r w:rsidR="00A374FA" w:rsidRPr="00A374FA">
        <w:t xml:space="preserve">ertrag </w:t>
      </w:r>
      <w:r w:rsidRPr="00A374FA">
        <w:t>mit sofortiger Wirkung kündigen.</w:t>
      </w:r>
    </w:p>
    <w:p w14:paraId="1A2F7BEE" w14:textId="08F5B0FC" w:rsidR="004508B7" w:rsidRPr="004508B7" w:rsidRDefault="004508B7" w:rsidP="004508B7">
      <w:pPr>
        <w:pStyle w:val="KUBberschrift3"/>
      </w:pPr>
      <w:bookmarkStart w:id="48" w:name="Zusatzbedarf"/>
      <w:bookmarkStart w:id="49" w:name="_Toc233697455"/>
      <w:r w:rsidRPr="004508B7">
        <w:t>Zusatzbedarf</w:t>
      </w:r>
      <w:bookmarkEnd w:id="49"/>
    </w:p>
    <w:bookmarkEnd w:id="48"/>
    <w:p w14:paraId="2AB21EEC" w14:textId="63F7C146" w:rsidR="004508B7" w:rsidRPr="004508B7" w:rsidRDefault="004508B7" w:rsidP="004508B7">
      <w:r w:rsidRPr="004508B7">
        <w:t xml:space="preserve">Während der gesamten Vertragslaufzeit können zusätzlich neue </w:t>
      </w:r>
      <w:r w:rsidRPr="00A374FA">
        <w:t>Geräte inkl. Zubehör</w:t>
      </w:r>
      <w:r w:rsidRPr="004508B7">
        <w:t xml:space="preserve"> bestellt werden. Die Geräte entsprechen den Modellen und Ausführungen der Geräte, die im Rollout geliefert wurden. Es gelten die Verantwortlichkeiten analog dem Rollout, damit die Geräte vom </w:t>
      </w:r>
      <w:r>
        <w:t>Auftragnehmer</w:t>
      </w:r>
      <w:r w:rsidRPr="004508B7">
        <w:t xml:space="preserve"> geliefert, in Betrieb genommen, installiert und konfiguriert werden.</w:t>
      </w:r>
    </w:p>
    <w:p w14:paraId="0E5905D3" w14:textId="77777777" w:rsidR="004508B7" w:rsidRPr="004508B7" w:rsidRDefault="004508B7" w:rsidP="004508B7">
      <w:r w:rsidRPr="004508B7">
        <w:t>Fristen:</w:t>
      </w:r>
    </w:p>
    <w:p w14:paraId="08412B13" w14:textId="43E3EC66" w:rsidR="004508B7" w:rsidRPr="004508B7" w:rsidRDefault="004508B7" w:rsidP="004508B7">
      <w:r w:rsidRPr="004508B7">
        <w:t>Wird vom A</w:t>
      </w:r>
      <w:r w:rsidR="00A8715B">
        <w:t>uftraggeber</w:t>
      </w:r>
      <w:r w:rsidRPr="004508B7">
        <w:t xml:space="preserve"> mit dem </w:t>
      </w:r>
      <w:r w:rsidR="00A8715B">
        <w:t xml:space="preserve">Auftragnehmer </w:t>
      </w:r>
      <w:r w:rsidRPr="004508B7">
        <w:t xml:space="preserve">nichts anderes vereinbart, sind bis zu 5 Geräte inkl. Serviceleistung (z.B. Aufbau und Inbetriebnahme) vollständig und mängelfrei innerhalb 10 </w:t>
      </w:r>
      <w:r w:rsidR="00066312">
        <w:t>Arbeitst</w:t>
      </w:r>
      <w:r w:rsidRPr="004508B7">
        <w:t>age</w:t>
      </w:r>
      <w:r w:rsidR="00066312">
        <w:t xml:space="preserve"> </w:t>
      </w:r>
      <w:r w:rsidRPr="004508B7">
        <w:t>nach Eingang der Bestellung zu liefern.</w:t>
      </w:r>
    </w:p>
    <w:p w14:paraId="471E2CF4" w14:textId="51086459" w:rsidR="004508B7" w:rsidRPr="004508B7" w:rsidRDefault="00252F81" w:rsidP="004508B7">
      <w:r w:rsidRPr="004508B7">
        <w:t>Bei größeren Aufträgen</w:t>
      </w:r>
      <w:r w:rsidR="004508B7" w:rsidRPr="004508B7">
        <w:t xml:space="preserve"> nennt der </w:t>
      </w:r>
      <w:r>
        <w:t>Auftraggeber</w:t>
      </w:r>
      <w:r w:rsidR="004508B7" w:rsidRPr="004508B7">
        <w:t xml:space="preserve"> dem </w:t>
      </w:r>
      <w:r>
        <w:t xml:space="preserve">Auftragnehmer </w:t>
      </w:r>
      <w:r w:rsidR="004508B7" w:rsidRPr="004508B7">
        <w:t xml:space="preserve">den voraussichtlichen Bedarf damit die </w:t>
      </w:r>
      <w:r w:rsidR="00A8715B" w:rsidRPr="004508B7">
        <w:t>Lieferzeiten</w:t>
      </w:r>
      <w:r w:rsidR="004508B7" w:rsidRPr="004508B7">
        <w:t xml:space="preserve"> zwischen den Vertragspartnern abgestimmt werden können.</w:t>
      </w:r>
    </w:p>
    <w:p w14:paraId="6BAF5731" w14:textId="77777777" w:rsidR="004508B7" w:rsidRPr="004508B7" w:rsidRDefault="004508B7" w:rsidP="004508B7">
      <w:r w:rsidRPr="004508B7">
        <w:t>Mindestabnahmemengen:</w:t>
      </w:r>
    </w:p>
    <w:p w14:paraId="06FBBC30" w14:textId="33E48EDE" w:rsidR="004508B7" w:rsidRDefault="004508B7" w:rsidP="00D65CAB">
      <w:r w:rsidRPr="004508B7">
        <w:t>Neben den im Rollout angegebenen Mengen, werden keine Mindestabnahmemengen, weder bei Einzelbestellungen noch während der gesamten Vertragslaufzeit, vereinbart.</w:t>
      </w:r>
    </w:p>
    <w:p w14:paraId="679DE4CF" w14:textId="77777777" w:rsidR="00C57D4D" w:rsidRPr="007F30FA" w:rsidRDefault="00C57D4D" w:rsidP="00C57D4D">
      <w:pPr>
        <w:pStyle w:val="KUBberschrift3"/>
      </w:pPr>
      <w:bookmarkStart w:id="50" w:name="_Toc224633712"/>
      <w:bookmarkStart w:id="51" w:name="VerbrauchsmaterialManagement"/>
      <w:bookmarkStart w:id="52" w:name="_Toc233697456"/>
      <w:r w:rsidRPr="007F30FA">
        <w:lastRenderedPageBreak/>
        <w:t>Verbrauchsmaterial-Management</w:t>
      </w:r>
      <w:bookmarkEnd w:id="50"/>
      <w:bookmarkEnd w:id="52"/>
    </w:p>
    <w:bookmarkEnd w:id="51"/>
    <w:p w14:paraId="2F5FCDF0" w14:textId="77777777" w:rsidR="00C57D4D" w:rsidRDefault="00C57D4D" w:rsidP="00C57D4D">
      <w:pPr>
        <w:rPr>
          <w:bCs/>
        </w:rPr>
      </w:pPr>
      <w:r w:rsidRPr="00C867C5">
        <w:t xml:space="preserve">Der Auftragnehmer trägt die Verantwortung für eine lückenlose und unterbrechungsfreie Versorgung der gesamten Geräteflotte mit sämtlichen erforderlichen </w:t>
      </w:r>
      <w:r>
        <w:t xml:space="preserve">originale </w:t>
      </w:r>
      <w:r w:rsidRPr="00C867C5">
        <w:t>Verbrauchsmaterialien (ausgenommen Papier).</w:t>
      </w:r>
    </w:p>
    <w:p w14:paraId="096C49E1" w14:textId="77777777" w:rsidR="00C57D4D" w:rsidRDefault="00C57D4D" w:rsidP="00C57D4D">
      <w:pPr>
        <w:pStyle w:val="KUBberschrift4"/>
      </w:pPr>
      <w:r>
        <w:t xml:space="preserve">Tonerlieferung: </w:t>
      </w:r>
    </w:p>
    <w:p w14:paraId="19042E8B" w14:textId="777C1762" w:rsidR="00362ED6" w:rsidRDefault="00362ED6" w:rsidP="00C57D4D">
      <w:r w:rsidRPr="00362ED6">
        <w:t>Der Auftragnehmer versendet Toner und Resttonerbehälter proaktiv und rechtzeitig – also vor Verbrauch des Altmaterials – frei Haus an die jeweilige Kontaktperson. Die Lieferung erfolgt zu den üblichen Geschäftszeiten</w:t>
      </w:r>
      <w:r w:rsidR="006258F3">
        <w:t>. D</w:t>
      </w:r>
      <w:r w:rsidRPr="00362ED6">
        <w:t>er Empfänger wechselt das Material bei Bedarf selbstständig.</w:t>
      </w:r>
    </w:p>
    <w:p w14:paraId="23EF1BC0" w14:textId="77777777" w:rsidR="00C57D4D" w:rsidRDefault="00C57D4D" w:rsidP="00C57D4D"/>
    <w:p w14:paraId="2708527E" w14:textId="77777777" w:rsidR="00C57D4D" w:rsidRDefault="00C57D4D" w:rsidP="00C57D4D">
      <w:r>
        <w:t>Kommunikation:</w:t>
      </w:r>
    </w:p>
    <w:p w14:paraId="253738E2" w14:textId="6AD899B7" w:rsidR="00C57D4D" w:rsidRDefault="006258F3" w:rsidP="006258F3">
      <w:r w:rsidRPr="006258F3">
        <w:t xml:space="preserve">Bei Versand sendet der Auftragnehmer eine Avise-Mail an den Empfänger </w:t>
      </w:r>
      <w:r>
        <w:t xml:space="preserve">und </w:t>
      </w:r>
      <w:r w:rsidRPr="006258F3">
        <w:t>an eine zentrale</w:t>
      </w:r>
      <w:r>
        <w:t xml:space="preserve"> </w:t>
      </w:r>
      <w:r w:rsidRPr="006258F3">
        <w:t>Adresse des Auftraggebers</w:t>
      </w:r>
      <w:r>
        <w:t xml:space="preserve">. Die Mail </w:t>
      </w:r>
      <w:r w:rsidRPr="006258F3">
        <w:t>muss Seriennummer</w:t>
      </w:r>
      <w:r>
        <w:t xml:space="preserve"> und Hostname des </w:t>
      </w:r>
      <w:r w:rsidRPr="006258F3">
        <w:t xml:space="preserve">Geräts, Materialbezeichnung, Seriennummer des Altmaterials und die Sendungsverfolgungsnummer enthalten. </w:t>
      </w:r>
    </w:p>
    <w:p w14:paraId="2E4E6A80" w14:textId="77777777" w:rsidR="00C57D4D" w:rsidRDefault="00C57D4D" w:rsidP="00C57D4D"/>
    <w:p w14:paraId="11588519" w14:textId="77777777" w:rsidR="00C57D4D" w:rsidRPr="00EF3ABF" w:rsidRDefault="00C57D4D" w:rsidP="00C57D4D">
      <w:r>
        <w:t>Eigentumsübergang:</w:t>
      </w:r>
      <w:r>
        <w:br/>
        <w:t xml:space="preserve">Sämtliche gelieferte Verbrauchsmaterialien gehen mit der Anlieferung und Übergabe an den Auftraggeber am Erfüllungsort (Nachweis unterschriebener Lieferschein, mit der Unterzeichnung des Lieferscheins wird nicht die Vollständigkeit und/oder Mangelfreiheit bestätigt) vollständig in das Eigentum des Auftraggebers über und sind mit den vereinbarten Seitenpreisen vollständig abgegolten. </w:t>
      </w:r>
      <w:r w:rsidRPr="00EF3ABF">
        <w:t>Eine gesonderte Vergütung für Verbrauchmaterialien, insbesondere zum Ende der Vertragslaufzeit vorhandene oder kurz vor Vertragsende gelieferte Restbestände, erfolgt nicht. Der Auftragnehmer hat</w:t>
      </w:r>
      <w:r>
        <w:t xml:space="preserve"> insbesondere keinen Anspruch auf Rückgabe, Wertersatz oder anteilige Erstattung für nicht verbrauchte, angebrochene oder ungeöffnete Verbrauchsmaterialien. </w:t>
      </w:r>
    </w:p>
    <w:p w14:paraId="0BF6C655" w14:textId="77777777" w:rsidR="00C57D4D" w:rsidRPr="007F30FA" w:rsidRDefault="00C57D4D" w:rsidP="00C57D4D">
      <w:r w:rsidRPr="00800905">
        <w:t>Geht bereits geliefertes und im Eigentum des Auftraggebers befindliches</w:t>
      </w:r>
      <w:r>
        <w:t xml:space="preserve"> (Nachweis durch unterschriebenen Lieferschein)</w:t>
      </w:r>
      <w:r w:rsidRPr="00800905">
        <w:t xml:space="preserve"> Verbrauchsmaterial durch Verschulden des Auftraggebers verloren, ist der Auftragnehmer berechtigt, die Ersatzlieferung sowie den damit verbundenen administrativen Aufwand gegen Einzelnachweis zu marktüblichen Konditionen gesondert in Rechnung zu stellen.</w:t>
      </w:r>
    </w:p>
    <w:p w14:paraId="167437FF" w14:textId="060767C4" w:rsidR="00C57D4D" w:rsidRDefault="00C57D4D" w:rsidP="00BC4A4D">
      <w:pPr>
        <w:spacing w:line="240" w:lineRule="auto"/>
        <w:jc w:val="left"/>
      </w:pPr>
    </w:p>
    <w:p w14:paraId="0BD2F91C" w14:textId="77777777" w:rsidR="00C57D4D" w:rsidRDefault="00C57D4D" w:rsidP="00C57D4D">
      <w:r>
        <w:t>Kennzeichnungspflicht:</w:t>
      </w:r>
      <w:r>
        <w:br/>
        <w:t xml:space="preserve">Um eine effiziente Zuordnung vor Ort zu gewährleisten, ist der Auftragnehmer verpflichtet, jedes Paket neben der Empfängeradresse (Vorname, Name, Straße, PLZ und Ort) zusätzlich mit dem Gerätenamen des Zielgerätes zu kennzeichnen </w:t>
      </w:r>
    </w:p>
    <w:p w14:paraId="4417A019" w14:textId="77777777" w:rsidR="00C57D4D" w:rsidRDefault="00C57D4D" w:rsidP="00C57D4D">
      <w:pPr>
        <w:jc w:val="left"/>
      </w:pPr>
      <w:r>
        <w:t>Unmittelbare Zustellung:</w:t>
      </w:r>
      <w:r>
        <w:br/>
        <w:t xml:space="preserve">Der Auftragnehmer stellt sicher, dass Sendungen bei Nichtantreffen keinesfalls in Postfilialen, Paketshops oder bei Nachbarn hinterlegt werden. Sollte eine Zustellung aufgrund einer </w:t>
      </w:r>
      <w:r w:rsidRPr="00C867C5">
        <w:t>geschlossene</w:t>
      </w:r>
      <w:r>
        <w:t>n</w:t>
      </w:r>
      <w:r w:rsidRPr="00C867C5">
        <w:t xml:space="preserve"> </w:t>
      </w:r>
      <w:r>
        <w:t>Filiale scheitern,</w:t>
      </w:r>
      <w:r w:rsidRPr="00C867C5">
        <w:t xml:space="preserve"> erfolgt ein kostenfreier zweiter Versuch am nächsten Arbeitstag. Misslingt auch dieser, erfolgt die Rücksendung an den </w:t>
      </w:r>
      <w:r>
        <w:t>Auftragnehmer</w:t>
      </w:r>
      <w:r w:rsidRPr="00C867C5">
        <w:t>.</w:t>
      </w:r>
    </w:p>
    <w:p w14:paraId="5965AFEE" w14:textId="77777777" w:rsidR="00C57D4D" w:rsidRDefault="00C57D4D" w:rsidP="00C57D4D">
      <w:pPr>
        <w:pStyle w:val="KUBberschrift4"/>
      </w:pPr>
      <w:r>
        <w:lastRenderedPageBreak/>
        <w:t>Rücknahme und Verwertung:</w:t>
      </w:r>
    </w:p>
    <w:p w14:paraId="2D1B16ED" w14:textId="77777777" w:rsidR="00C57D4D" w:rsidRPr="00C867C5" w:rsidRDefault="00C57D4D" w:rsidP="00C57D4D">
      <w:r w:rsidRPr="00C867C5">
        <w:t xml:space="preserve">Der Auftragnehmer stellt sicher, dass verbrauchte Toner und Resttonerbehälter kostenlos zurückgenommen und einer </w:t>
      </w:r>
      <w:r w:rsidRPr="00C70F44">
        <w:t>fachgerechten, umweltfreundlichen Verwertung</w:t>
      </w:r>
      <w:r w:rsidRPr="00C867C5">
        <w:t xml:space="preserve"> zugeführt werden. Er bietet hierzu zwei Optionen an:</w:t>
      </w:r>
    </w:p>
    <w:p w14:paraId="034B574C" w14:textId="77777777" w:rsidR="00C57D4D" w:rsidRPr="00C867C5" w:rsidRDefault="00C57D4D" w:rsidP="00C57D4D">
      <w:pPr>
        <w:pStyle w:val="Listenabsatz"/>
        <w:numPr>
          <w:ilvl w:val="0"/>
          <w:numId w:val="9"/>
        </w:numPr>
      </w:pPr>
      <w:r w:rsidRPr="00C867C5">
        <w:t xml:space="preserve">Bereitstellung von Versandetiketten oder Rücksendekartons für einzelne </w:t>
      </w:r>
      <w:r>
        <w:t>Toner</w:t>
      </w:r>
      <w:r w:rsidRPr="00C867C5">
        <w:t>.</w:t>
      </w:r>
    </w:p>
    <w:p w14:paraId="7C9F5DD2" w14:textId="1C104853" w:rsidR="00C57D4D" w:rsidRDefault="00C57D4D" w:rsidP="00D65CAB">
      <w:pPr>
        <w:pStyle w:val="Listenabsatz"/>
        <w:numPr>
          <w:ilvl w:val="0"/>
          <w:numId w:val="9"/>
        </w:numPr>
      </w:pPr>
      <w:r>
        <w:t xml:space="preserve">Bereitstellung </w:t>
      </w:r>
      <w:r w:rsidRPr="00C867C5">
        <w:t>und Abholung von Sammelboxen</w:t>
      </w:r>
      <w:r>
        <w:t xml:space="preserve"> für mehrere Toner.</w:t>
      </w:r>
    </w:p>
    <w:p w14:paraId="5B72F1B3" w14:textId="77777777" w:rsidR="00C57D4D" w:rsidRPr="0020101A" w:rsidRDefault="00C57D4D" w:rsidP="00C57D4D">
      <w:pPr>
        <w:pStyle w:val="KUBberschrift3"/>
      </w:pPr>
      <w:bookmarkStart w:id="53" w:name="_Toc224633710"/>
      <w:bookmarkStart w:id="54" w:name="MaintenanceSupportFullservice"/>
      <w:bookmarkStart w:id="55" w:name="_Toc233697457"/>
      <w:r>
        <w:t>Wartung</w:t>
      </w:r>
      <w:r w:rsidRPr="0020101A">
        <w:t xml:space="preserve"> &amp; Support (Full-Service)</w:t>
      </w:r>
      <w:bookmarkEnd w:id="53"/>
      <w:bookmarkEnd w:id="55"/>
    </w:p>
    <w:bookmarkEnd w:id="54"/>
    <w:p w14:paraId="63AF4DA5" w14:textId="77777777" w:rsidR="00C57D4D" w:rsidRDefault="00C57D4D" w:rsidP="00C57D4D">
      <w:pPr>
        <w:rPr>
          <w:bCs/>
        </w:rPr>
      </w:pPr>
      <w:r w:rsidRPr="0020101A">
        <w:t xml:space="preserve">Zur Sicherstellung einer maximalen Systemverfügbarkeit ist ein vollumfänglicher </w:t>
      </w:r>
      <w:r>
        <w:t>Full</w:t>
      </w:r>
      <w:r w:rsidRPr="0020101A">
        <w:t>-Service zu erbringen.</w:t>
      </w:r>
      <w:r>
        <w:t xml:space="preserve"> </w:t>
      </w:r>
      <w:r w:rsidRPr="00B238D0">
        <w:rPr>
          <w:bCs/>
        </w:rPr>
        <w:t xml:space="preserve">Der Service umfasst die Durchführung regelmäßiger, herstellerspezifischer Wartungen sowie die Behebung von Störungen im Fehlerfall (Break &amp; Fix). </w:t>
      </w:r>
    </w:p>
    <w:p w14:paraId="5742A92D" w14:textId="77777777" w:rsidR="00C57D4D" w:rsidRDefault="00C57D4D" w:rsidP="00C57D4D"/>
    <w:p w14:paraId="33611551" w14:textId="77777777" w:rsidR="00C57D4D" w:rsidRDefault="00C57D4D" w:rsidP="00C57D4D">
      <w:r w:rsidRPr="00A07019">
        <w:t>Wartungskomponenten</w:t>
      </w:r>
      <w:r>
        <w:t xml:space="preserve"> und Wartungseinsätze</w:t>
      </w:r>
      <w:r w:rsidRPr="00A07019">
        <w:t xml:space="preserve"> </w:t>
      </w:r>
    </w:p>
    <w:p w14:paraId="40348D29" w14:textId="1A54463F" w:rsidR="007F6078" w:rsidRDefault="00C57D4D" w:rsidP="007F6078">
      <w:r w:rsidRPr="00D12C41">
        <w:t xml:space="preserve">Sämtliche Wartungskomponenten also z. B. Belichtungseinheiten/Trommeln, Wartungskits, Rollen oder Fixiereinheiten, werden vor Ort durch geschultes Personal vom Auftragnehmer getauscht. </w:t>
      </w:r>
      <w:r>
        <w:t xml:space="preserve">Hierbei werden ausschließlich originale Ersatzteile verwendet. </w:t>
      </w:r>
      <w:r w:rsidR="00497314">
        <w:t xml:space="preserve">Die Ersatzteile müssen neu sein. </w:t>
      </w:r>
      <w:r w:rsidRPr="00D12C41">
        <w:t>Ein Versand dieser Komponenten an den Auftraggeber bzw. die Drucker-Kontaktperson ist nicht zulässig.</w:t>
      </w:r>
      <w:r>
        <w:t xml:space="preserve"> </w:t>
      </w:r>
    </w:p>
    <w:p w14:paraId="4A55E9AE" w14:textId="77777777" w:rsidR="007F6078" w:rsidRDefault="007F6078" w:rsidP="007F6078"/>
    <w:p w14:paraId="1623CDFD" w14:textId="051B9710" w:rsidR="007F6078" w:rsidRPr="007F6078" w:rsidRDefault="007F6078" w:rsidP="007F6078">
      <w:r w:rsidRPr="007F6078">
        <w:t xml:space="preserve">Der Auftragnehmer </w:t>
      </w:r>
      <w:r w:rsidR="00A67C27">
        <w:t xml:space="preserve">nimmt die </w:t>
      </w:r>
      <w:r w:rsidRPr="007F6078">
        <w:t xml:space="preserve">ausgetauschten Gegenstände </w:t>
      </w:r>
      <w:r w:rsidR="00A67C27">
        <w:t>im Rahmen des entsprechenden Wartungseinsatzes kostenlos zurück und stellt sicher, dass diese einer fachgerechten und umweltfreundlichen Verwertung zugeführt werden</w:t>
      </w:r>
      <w:r w:rsidRPr="007F6078">
        <w:t xml:space="preserve">. Hierbei führt er eine </w:t>
      </w:r>
      <w:hyperlink w:anchor="Löschprotokoll" w:history="1">
        <w:r w:rsidRPr="00066312">
          <w:rPr>
            <w:rStyle w:val="Hyperlink"/>
          </w:rPr>
          <w:t>zertifizierte Datenlöschung</w:t>
        </w:r>
      </w:hyperlink>
      <w:r w:rsidRPr="007F6078">
        <w:t xml:space="preserve">. </w:t>
      </w:r>
    </w:p>
    <w:p w14:paraId="67374B80" w14:textId="77777777" w:rsidR="007F6078" w:rsidRDefault="007F6078" w:rsidP="00C57D4D"/>
    <w:p w14:paraId="5348F85B" w14:textId="18AB1916" w:rsidR="00C57D4D" w:rsidRDefault="00C57D4D" w:rsidP="00C57D4D">
      <w:pPr>
        <w:rPr>
          <w:bCs/>
        </w:rPr>
      </w:pPr>
      <w:r w:rsidRPr="008B45C2">
        <w:rPr>
          <w:bCs/>
        </w:rPr>
        <w:t>Im Leistungsumfang sind sämtliche Ersatzteile</w:t>
      </w:r>
      <w:r w:rsidR="007F6078">
        <w:rPr>
          <w:bCs/>
        </w:rPr>
        <w:t>, etwaige Kosten für die Zurücknahme und Verwertung</w:t>
      </w:r>
      <w:r w:rsidRPr="008B45C2">
        <w:rPr>
          <w:bCs/>
        </w:rPr>
        <w:t xml:space="preserve"> sowie alle Anfahrts- und Arbeitszeiten enthalten.</w:t>
      </w:r>
    </w:p>
    <w:p w14:paraId="153A9857" w14:textId="77777777" w:rsidR="00681E79" w:rsidRDefault="00681E79" w:rsidP="00C57D4D">
      <w:pPr>
        <w:rPr>
          <w:bCs/>
        </w:rPr>
      </w:pPr>
    </w:p>
    <w:p w14:paraId="2CB037B4" w14:textId="77777777" w:rsidR="00C57D4D" w:rsidRDefault="00C57D4D" w:rsidP="00C57D4D">
      <w:r>
        <w:t>Terminvereinbarung und Ankündigung:</w:t>
      </w:r>
    </w:p>
    <w:p w14:paraId="7F55C250" w14:textId="77777777" w:rsidR="00C57D4D" w:rsidRDefault="00C57D4D" w:rsidP="00C57D4D">
      <w:pPr>
        <w:pStyle w:val="Listenabsatz"/>
        <w:numPr>
          <w:ilvl w:val="0"/>
          <w:numId w:val="9"/>
        </w:numPr>
      </w:pPr>
      <w:r>
        <w:t xml:space="preserve">Bei vor Ort Einsätzen im Rahmen einer Behebung von Störungen legt der Auftragnehmer einen Termin für die Entstörung fest. Hierbei richtet er sich nach den Öffnungszeiten der jeweiligen Filiale. Anschließend kündigt er per E-Mail an den betroffenen und an das Ticketsystem des Auftragnehmers den Termin und das Vorhaben an. </w:t>
      </w:r>
    </w:p>
    <w:p w14:paraId="180C73AC" w14:textId="77777777" w:rsidR="00C57D4D" w:rsidRDefault="00C57D4D" w:rsidP="00C57D4D">
      <w:pPr>
        <w:pStyle w:val="Listenabsatz"/>
        <w:numPr>
          <w:ilvl w:val="0"/>
          <w:numId w:val="9"/>
        </w:numPr>
      </w:pPr>
      <w:r>
        <w:t xml:space="preserve">Bei planbaren vor Ort Einsätzen, wie beispielsweise Wartungen, vereinbart der Auftragnehmer gemeinsam mit der jeweiligen Kontaktperson des Multifunktionsgerätes einen passenden Termin. </w:t>
      </w:r>
    </w:p>
    <w:p w14:paraId="30BE43A9" w14:textId="77777777" w:rsidR="00C57D4D" w:rsidRDefault="00C57D4D" w:rsidP="00C57D4D">
      <w:r>
        <w:t xml:space="preserve">Ein unangekündigter vor Ort Einsatz ist nicht zulässig. </w:t>
      </w:r>
    </w:p>
    <w:p w14:paraId="0E366A63" w14:textId="558FB9B2" w:rsidR="006258F3" w:rsidRDefault="006258F3">
      <w:pPr>
        <w:spacing w:line="240" w:lineRule="auto"/>
        <w:jc w:val="left"/>
        <w:rPr>
          <w:bCs/>
        </w:rPr>
      </w:pPr>
      <w:r>
        <w:rPr>
          <w:bCs/>
        </w:rPr>
        <w:br w:type="page"/>
      </w:r>
    </w:p>
    <w:p w14:paraId="589C1016" w14:textId="77777777" w:rsidR="00C57D4D" w:rsidRDefault="00C57D4D" w:rsidP="00C57D4D">
      <w:pPr>
        <w:rPr>
          <w:bCs/>
        </w:rPr>
      </w:pPr>
      <w:r>
        <w:rPr>
          <w:bCs/>
        </w:rPr>
        <w:lastRenderedPageBreak/>
        <w:t>Zutritt:</w:t>
      </w:r>
    </w:p>
    <w:p w14:paraId="7621F7B4" w14:textId="77777777" w:rsidR="00C57D4D" w:rsidRDefault="00C57D4D" w:rsidP="00C57D4D">
      <w:pPr>
        <w:rPr>
          <w:bCs/>
        </w:rPr>
      </w:pPr>
      <w:r w:rsidRPr="00946E48">
        <w:rPr>
          <w:bCs/>
        </w:rPr>
        <w:t xml:space="preserve">Für den Zutritt </w:t>
      </w:r>
      <w:r>
        <w:rPr>
          <w:bCs/>
        </w:rPr>
        <w:t xml:space="preserve">zum Drucker </w:t>
      </w:r>
      <w:r w:rsidRPr="00946E48">
        <w:rPr>
          <w:bCs/>
        </w:rPr>
        <w:t>müssen sich Techniker oder Rollout-Teams an der Rezeption unaufgefordert ausweisen. Vorzulegen sind ein gültiger Firmen- oder Dienstausweis sowie ein klarer Auftragsnachweis (inkl. Ticket-ID, Name der Person, Gerätedaten und Vorhaben). Während des gesamten Einsatzes ist ein Namensschild gut sichtbar zu tragen.</w:t>
      </w:r>
    </w:p>
    <w:p w14:paraId="10289AD2" w14:textId="77777777" w:rsidR="00C57D4D" w:rsidRDefault="00C57D4D" w:rsidP="00C57D4D">
      <w:pPr>
        <w:rPr>
          <w:bCs/>
        </w:rPr>
      </w:pPr>
      <w:r>
        <w:rPr>
          <w:bCs/>
        </w:rPr>
        <w:t>Anschließend begleitet eine Person vom Auftraggeber den Techniker zum Drucker und gewährt ihm Zutritt.</w:t>
      </w:r>
    </w:p>
    <w:p w14:paraId="00C82975" w14:textId="77777777" w:rsidR="00C57D4D" w:rsidRDefault="00C57D4D" w:rsidP="00C57D4D">
      <w:pPr>
        <w:rPr>
          <w:bCs/>
        </w:rPr>
      </w:pPr>
    </w:p>
    <w:p w14:paraId="19EB25B4" w14:textId="77777777" w:rsidR="00C57D4D" w:rsidRPr="00D44F7E" w:rsidRDefault="00C57D4D" w:rsidP="00C57D4D">
      <w:pPr>
        <w:rPr>
          <w:bCs/>
        </w:rPr>
      </w:pPr>
      <w:bookmarkStart w:id="56" w:name="Störungsmeldung"/>
      <w:r w:rsidRPr="00D44F7E">
        <w:rPr>
          <w:bCs/>
        </w:rPr>
        <w:t>Störungsmeldung &amp; Ticket-Ablauf:</w:t>
      </w:r>
      <w:bookmarkEnd w:id="56"/>
      <w:r w:rsidRPr="00D44F7E">
        <w:rPr>
          <w:bCs/>
        </w:rPr>
        <w:t xml:space="preserve"> </w:t>
      </w:r>
    </w:p>
    <w:p w14:paraId="6D1226B5" w14:textId="77777777" w:rsidR="00C57D4D" w:rsidRDefault="00C57D4D" w:rsidP="00C57D4D">
      <w:pPr>
        <w:rPr>
          <w:bCs/>
        </w:rPr>
      </w:pPr>
      <w:r w:rsidRPr="00B238D0">
        <w:rPr>
          <w:bCs/>
        </w:rPr>
        <w:t xml:space="preserve">Die </w:t>
      </w:r>
      <w:r w:rsidRPr="007F30FA">
        <w:rPr>
          <w:bCs/>
        </w:rPr>
        <w:t xml:space="preserve">Erstaufnahme </w:t>
      </w:r>
      <w:r w:rsidRPr="00B238D0">
        <w:rPr>
          <w:bCs/>
        </w:rPr>
        <w:t>von Störungsmeldungen erfolgt durch den Service-Desk des Auftraggebers. Dieser</w:t>
      </w:r>
      <w:r>
        <w:rPr>
          <w:bCs/>
        </w:rPr>
        <w:t xml:space="preserve"> prüft den Vorfall, pflegt Informationen (</w:t>
      </w:r>
      <w:r w:rsidRPr="008B45C2">
        <w:rPr>
          <w:bCs/>
        </w:rPr>
        <w:t>z.B. welches Gerät, wer ist betroffen, was sind Symptome) und</w:t>
      </w:r>
      <w:r>
        <w:rPr>
          <w:bCs/>
        </w:rPr>
        <w:t xml:space="preserve"> führt erste Versuche zur Entstörung mit dem Anwender (z.B. Neustart des Gerätes, Vorlagenglas gesäubert, usw.) durch. Bleibt die Störung bestehen, wird das Ticket mit </w:t>
      </w:r>
      <w:r w:rsidRPr="008B45C2">
        <w:rPr>
          <w:b/>
        </w:rPr>
        <w:t>Priorität-3</w:t>
      </w:r>
      <w:r>
        <w:rPr>
          <w:bCs/>
        </w:rPr>
        <w:t xml:space="preserve"> an den Auftragnehmer weitergeleitet (</w:t>
      </w:r>
      <w:hyperlink w:anchor="Tickethandling" w:history="1">
        <w:r w:rsidRPr="00252F81">
          <w:rPr>
            <w:rStyle w:val="Hyperlink"/>
            <w:bCs/>
          </w:rPr>
          <w:t>Tickethandling</w:t>
        </w:r>
      </w:hyperlink>
      <w:r>
        <w:rPr>
          <w:bCs/>
        </w:rPr>
        <w:t xml:space="preserve">). Im Ticket sind zwei Personen angegeben: Der Betroffene des Tickets, ist der Anwender, der die Störung gemeldet hat und mit dem etwaige Terminabstimmungen durchgeführt werden. Der Melder des Tickets, ist der Service-Desk-Mitarbeiter, der die Störung aufgenommen und weitergeleitet hat. Dieser kann für etwaige technische Rückfragen (z.B. ist die angegeben Seriennummer korrekt) kontaktiert werden. </w:t>
      </w:r>
    </w:p>
    <w:p w14:paraId="6C63DB8F" w14:textId="77777777" w:rsidR="00C57D4D" w:rsidRDefault="00C57D4D" w:rsidP="00C57D4D">
      <w:pPr>
        <w:rPr>
          <w:bCs/>
        </w:rPr>
      </w:pPr>
    </w:p>
    <w:p w14:paraId="4DEAF176" w14:textId="3F6D2115" w:rsidR="00C57D4D" w:rsidRDefault="00C57D4D" w:rsidP="00C57D4D">
      <w:r>
        <w:t xml:space="preserve">Wiederherstellung der vollen </w:t>
      </w:r>
      <w:r w:rsidR="009214E8">
        <w:t>Betriebsbereitschaft</w:t>
      </w:r>
      <w:r>
        <w:t xml:space="preserve">: </w:t>
      </w:r>
    </w:p>
    <w:p w14:paraId="493E2717" w14:textId="2F2540E1" w:rsidR="00C57D4D" w:rsidRDefault="00C57D4D" w:rsidP="00C57D4D">
      <w:r>
        <w:t xml:space="preserve">Der Auftragnehmer stellt die volle </w:t>
      </w:r>
      <w:r w:rsidR="009214E8">
        <w:t xml:space="preserve">Betriebsbereitschaft </w:t>
      </w:r>
      <w:r>
        <w:t xml:space="preserve">wieder her. Falls erforderlich wird hierzu auch die Konfiguration der Geräte über die Systeme der EPM installiert. </w:t>
      </w:r>
    </w:p>
    <w:p w14:paraId="706E746B" w14:textId="77777777" w:rsidR="00C57D4D" w:rsidRDefault="00C57D4D" w:rsidP="00C57D4D"/>
    <w:p w14:paraId="58752F9F" w14:textId="77777777" w:rsidR="00C57D4D" w:rsidRDefault="00C57D4D" w:rsidP="00C57D4D">
      <w:pPr>
        <w:rPr>
          <w:bCs/>
        </w:rPr>
      </w:pPr>
      <w:r>
        <w:rPr>
          <w:bCs/>
        </w:rPr>
        <w:t>Ersatzgerät und Havarie-Management</w:t>
      </w:r>
      <w:r w:rsidRPr="002D2FA2">
        <w:rPr>
          <w:bCs/>
        </w:rPr>
        <w:t xml:space="preserve">: </w:t>
      </w:r>
    </w:p>
    <w:p w14:paraId="22B0BF41" w14:textId="77E15292" w:rsidR="00C57D4D" w:rsidRDefault="00C57D4D" w:rsidP="00C57D4D">
      <w:pPr>
        <w:rPr>
          <w:bCs/>
        </w:rPr>
      </w:pPr>
      <w:r w:rsidRPr="002D2FA2">
        <w:rPr>
          <w:bCs/>
        </w:rPr>
        <w:t>Kann eine Instandsetzung nicht abgeschlossen werden, ist der Auftragnehmer verpflichtet</w:t>
      </w:r>
      <w:r>
        <w:rPr>
          <w:bCs/>
        </w:rPr>
        <w:t xml:space="preserve"> </w:t>
      </w:r>
      <w:r w:rsidRPr="008B45C2">
        <w:rPr>
          <w:bCs/>
        </w:rPr>
        <w:t>innerhalb der Entstörungsfrist</w:t>
      </w:r>
      <w:r>
        <w:rPr>
          <w:bCs/>
        </w:rPr>
        <w:t xml:space="preserve"> die Betriebsbereitschaft durch ein</w:t>
      </w:r>
      <w:r w:rsidR="00FB54E4">
        <w:rPr>
          <w:bCs/>
        </w:rPr>
        <w:t xml:space="preserve"> baugleiches und</w:t>
      </w:r>
      <w:r>
        <w:rPr>
          <w:bCs/>
        </w:rPr>
        <w:t xml:space="preserve"> </w:t>
      </w:r>
      <w:r w:rsidRPr="002D2FA2">
        <w:rPr>
          <w:bCs/>
        </w:rPr>
        <w:t>funktionsgleiches Ersatzgerät auf eigene Kosten in Betrieb zu nehmen.</w:t>
      </w:r>
    </w:p>
    <w:p w14:paraId="71A5E7F1" w14:textId="58A90FC6" w:rsidR="00C57D4D" w:rsidRDefault="00C57D4D" w:rsidP="00C57D4D">
      <w:pPr>
        <w:rPr>
          <w:bCs/>
        </w:rPr>
      </w:pPr>
      <w:r w:rsidRPr="008B45C2">
        <w:rPr>
          <w:bCs/>
        </w:rPr>
        <w:t>Mit der Inbetriebnahme</w:t>
      </w:r>
      <w:r w:rsidR="00A67C27">
        <w:rPr>
          <w:bCs/>
        </w:rPr>
        <w:t xml:space="preserve"> </w:t>
      </w:r>
      <w:r w:rsidRPr="008B45C2">
        <w:rPr>
          <w:bCs/>
        </w:rPr>
        <w:t>findet ein Eigentumsübergang statt: Das Ersatzgerät geht in das Eigentum des Auftraggebers über, gleichzeitig geht das defekte Gerät in das Eigentum des Auftragnehmers über.</w:t>
      </w:r>
      <w:r>
        <w:rPr>
          <w:bCs/>
        </w:rPr>
        <w:t xml:space="preserve"> Damit dadurch kein Nachteil für den Auftraggeber entsteht, müssen entweder Seitenzähler vom Gerät korrigiert oder innerhalb der Klickpreisrechnung berücksichtigt und verrechnet werden. </w:t>
      </w:r>
    </w:p>
    <w:p w14:paraId="04C005C3" w14:textId="77777777" w:rsidR="00C57D4D" w:rsidRDefault="00C57D4D" w:rsidP="00C57D4D">
      <w:pPr>
        <w:rPr>
          <w:bCs/>
        </w:rPr>
      </w:pPr>
      <w:r>
        <w:rPr>
          <w:bCs/>
        </w:rPr>
        <w:t xml:space="preserve">Der Auftragnehmer hat hierfür eine ausreichende Havarie-Reserve vorzuhalten. </w:t>
      </w:r>
    </w:p>
    <w:p w14:paraId="55A9AB08" w14:textId="77777777" w:rsidR="00C57D4D" w:rsidRDefault="00C57D4D" w:rsidP="00C57D4D">
      <w:pPr>
        <w:rPr>
          <w:bCs/>
        </w:rPr>
      </w:pPr>
      <w:r>
        <w:rPr>
          <w:bCs/>
        </w:rPr>
        <w:t xml:space="preserve">Ob das neue Gerät denselben Hostnamen erhalten soll, wird vorab mit dem Auftraggeber abgestimmt. </w:t>
      </w:r>
      <w:r w:rsidRPr="00946E48">
        <w:rPr>
          <w:bCs/>
        </w:rPr>
        <w:t xml:space="preserve">Bei der Inbetriebnahme </w:t>
      </w:r>
      <w:r>
        <w:rPr>
          <w:bCs/>
        </w:rPr>
        <w:t xml:space="preserve">sind die Geräteeinstellungen vom Altgerät zu übernehmen, zudem </w:t>
      </w:r>
      <w:r w:rsidRPr="00946E48">
        <w:rPr>
          <w:bCs/>
        </w:rPr>
        <w:t>bringt der Auftragnehmer ein vorab gedrucktes Inventaretikett am neuen Drucker an, da</w:t>
      </w:r>
      <w:r>
        <w:rPr>
          <w:bCs/>
        </w:rPr>
        <w:t>s</w:t>
      </w:r>
      <w:r w:rsidRPr="00946E48">
        <w:rPr>
          <w:bCs/>
        </w:rPr>
        <w:t>s dieselbe Inventarnummer wie das ausgetauschte Altgerät trägt.</w:t>
      </w:r>
      <w:r>
        <w:rPr>
          <w:bCs/>
        </w:rPr>
        <w:t xml:space="preserve"> </w:t>
      </w:r>
    </w:p>
    <w:p w14:paraId="64BFEED2" w14:textId="678AA7F1" w:rsidR="00C57D4D" w:rsidRPr="00463539" w:rsidRDefault="00C57D4D" w:rsidP="00C57D4D">
      <w:pPr>
        <w:pStyle w:val="KUBberschrift3"/>
        <w:rPr>
          <w:lang w:val="en-US"/>
        </w:rPr>
      </w:pPr>
      <w:bookmarkStart w:id="57" w:name="_Toc224633714"/>
      <w:bookmarkStart w:id="58" w:name="_Toc233697458"/>
      <w:proofErr w:type="gramStart"/>
      <w:r w:rsidRPr="00463539">
        <w:rPr>
          <w:lang w:val="en-US"/>
        </w:rPr>
        <w:lastRenderedPageBreak/>
        <w:t>IMAC</w:t>
      </w:r>
      <w:r w:rsidR="00962F20">
        <w:rPr>
          <w:lang w:val="en-US"/>
        </w:rPr>
        <w:t>-</w:t>
      </w:r>
      <w:r w:rsidRPr="00463539">
        <w:rPr>
          <w:lang w:val="en-US"/>
        </w:rPr>
        <w:t>Services</w:t>
      </w:r>
      <w:bookmarkEnd w:id="57"/>
      <w:bookmarkEnd w:id="58"/>
      <w:proofErr w:type="gramEnd"/>
    </w:p>
    <w:p w14:paraId="3239D5EB" w14:textId="77777777" w:rsidR="00C57D4D" w:rsidRDefault="00C57D4D" w:rsidP="00C57D4D">
      <w:r>
        <w:t>Der Au</w:t>
      </w:r>
      <w:r w:rsidRPr="00463539">
        <w:t xml:space="preserve">ftraggeber kann bei Bedarf die </w:t>
      </w:r>
      <w:r w:rsidRPr="00C867C5">
        <w:t>nachfolgend beschriebenen</w:t>
      </w:r>
      <w:r>
        <w:t xml:space="preserve"> Leistungen als Einzelaufträge anfordern.</w:t>
      </w:r>
      <w:r w:rsidRPr="00463539">
        <w:t xml:space="preserve"> Diese sind nicht Bestandteil </w:t>
      </w:r>
      <w:r>
        <w:t>der Servicepauschale</w:t>
      </w:r>
      <w:r w:rsidRPr="00463539">
        <w:t xml:space="preserve"> und werden</w:t>
      </w:r>
      <w:r>
        <w:t xml:space="preserve"> gemäß der vereinbarten Preisliste</w:t>
      </w:r>
      <w:r w:rsidRPr="00463539">
        <w:t xml:space="preserve"> separat abgerechnet:</w:t>
      </w:r>
    </w:p>
    <w:p w14:paraId="6FD053DD" w14:textId="77777777" w:rsidR="00C57D4D" w:rsidRDefault="00C57D4D" w:rsidP="00C57D4D"/>
    <w:p w14:paraId="262E27AB" w14:textId="77777777" w:rsidR="00C57D4D" w:rsidRPr="00C867C5" w:rsidRDefault="00C57D4D" w:rsidP="00C57D4D">
      <w:r>
        <w:t>Inbetriebnahme</w:t>
      </w:r>
      <w:r w:rsidRPr="00C867C5">
        <w:t xml:space="preserve">: </w:t>
      </w:r>
    </w:p>
    <w:p w14:paraId="53B491A1" w14:textId="77777777" w:rsidR="00C57D4D" w:rsidRDefault="00C57D4D" w:rsidP="00C57D4D">
      <w:r>
        <w:t>Die Integration von nachbestellten Neugeräten erfolgt analog zum definierten Rollout-Standard. Dies umfasst die technische Vorbereitung (insb. Kennzeichnung und Hostnamekonfiguration), Lieferung, den betriebsfertigen Aufbau, die Registrierung in allen EPM-Systemen, sowie die lückenlose Erfassung der Geräteinformationen.</w:t>
      </w:r>
    </w:p>
    <w:p w14:paraId="5143A468" w14:textId="77777777" w:rsidR="00C57D4D" w:rsidRDefault="00C57D4D" w:rsidP="00C57D4D"/>
    <w:p w14:paraId="2B06F83C" w14:textId="77777777" w:rsidR="00C57D4D" w:rsidRDefault="00C57D4D" w:rsidP="00C57D4D">
      <w:r w:rsidRPr="00C867C5">
        <w:t>Umzug:</w:t>
      </w:r>
      <w:r>
        <w:br/>
      </w:r>
      <w:r w:rsidRPr="00C867C5">
        <w:t>Der Auftragnehmer übernimmt die Planung und Durchführung von Geräteumzügen inklusive de</w:t>
      </w:r>
      <w:r>
        <w:t xml:space="preserve">s fachgerechten Abbaus, den Transport </w:t>
      </w:r>
      <w:r w:rsidRPr="00C867C5">
        <w:t>und der vollständigen Wiederinbetriebnahme am Zielstandort.</w:t>
      </w:r>
    </w:p>
    <w:p w14:paraId="456DD017" w14:textId="77777777" w:rsidR="00C57D4D" w:rsidRDefault="00C57D4D" w:rsidP="00C57D4D"/>
    <w:p w14:paraId="20D4E856" w14:textId="77777777" w:rsidR="00C57D4D" w:rsidRPr="00C867C5" w:rsidRDefault="00C57D4D" w:rsidP="00C57D4D">
      <w:r>
        <w:t>Außerbetriebnahme</w:t>
      </w:r>
      <w:r w:rsidRPr="00C867C5">
        <w:t>:</w:t>
      </w:r>
    </w:p>
    <w:p w14:paraId="22E1E6E3" w14:textId="19497307" w:rsidR="00C57D4D" w:rsidRDefault="00C57D4D" w:rsidP="00C57D4D">
      <w:r>
        <w:t>Im Falle einer dauerhaften Außerbetriebnahme führt der Auftragnehmer den f</w:t>
      </w:r>
      <w:r w:rsidRPr="00463539">
        <w:t>achgerechte</w:t>
      </w:r>
      <w:r>
        <w:t>n</w:t>
      </w:r>
      <w:r w:rsidRPr="00463539">
        <w:t xml:space="preserve"> Abbau</w:t>
      </w:r>
      <w:r>
        <w:t xml:space="preserve"> und Abtransport der Systeme durch. Hierbei führt er eine</w:t>
      </w:r>
      <w:r w:rsidRPr="00463539">
        <w:t xml:space="preserve"> </w:t>
      </w:r>
      <w:hyperlink w:anchor="Löschprotokoll" w:history="1">
        <w:r w:rsidRPr="00FB54E4">
          <w:rPr>
            <w:rStyle w:val="Hyperlink"/>
          </w:rPr>
          <w:t>zertifizierte Datenlöschung</w:t>
        </w:r>
      </w:hyperlink>
      <w:r w:rsidR="00FB54E4">
        <w:t>.</w:t>
      </w:r>
    </w:p>
    <w:p w14:paraId="4F635C6B" w14:textId="77777777" w:rsidR="00C57D4D" w:rsidRDefault="00C57D4D" w:rsidP="00C57D4D">
      <w:pPr>
        <w:rPr>
          <w:b/>
        </w:rPr>
      </w:pPr>
    </w:p>
    <w:p w14:paraId="31DD596D" w14:textId="77777777" w:rsidR="00C57D4D" w:rsidRPr="00C867C5" w:rsidRDefault="00C57D4D" w:rsidP="00C57D4D">
      <w:r w:rsidRPr="00C867C5">
        <w:t xml:space="preserve">Einlagerung und Vorhaltung: </w:t>
      </w:r>
    </w:p>
    <w:p w14:paraId="13BC7B4C" w14:textId="77777777" w:rsidR="00C57D4D" w:rsidRDefault="00C57D4D" w:rsidP="00C57D4D">
      <w:r>
        <w:t xml:space="preserve">Der Auftragnehmer bietet eine physische Einlagerung von Gerätebeständen des Auftraggebers an. </w:t>
      </w:r>
      <w:r w:rsidRPr="00C70F44">
        <w:t>Die Abrechnung erfolgt monatlich gemäß Preisblatt pro eingelagertes Gerät (anteilige Monate werden als volle Monate berechnet). Der</w:t>
      </w:r>
      <w:r>
        <w:t xml:space="preserve"> Abruf aus dem Lager erfolgt durch Beauftragung eines entsprechenden Umzugs- oder Außerbetriebnahme-Auftrags. </w:t>
      </w:r>
    </w:p>
    <w:p w14:paraId="40D2DE23" w14:textId="77777777" w:rsidR="00C57D4D" w:rsidRDefault="00C57D4D" w:rsidP="00C57D4D">
      <w:r w:rsidRPr="00DA0A68">
        <w:t xml:space="preserve">Die Kapazität ist auf </w:t>
      </w:r>
      <w:r w:rsidRPr="00CC77EB">
        <w:t xml:space="preserve">insgesamt </w:t>
      </w:r>
      <w:r w:rsidRPr="00CC77EB">
        <w:rPr>
          <w:bCs/>
        </w:rPr>
        <w:t>12 Stellplätze</w:t>
      </w:r>
      <w:r w:rsidRPr="00DA0A68">
        <w:t xml:space="preserve"> begrenzt. Dabei belegt ein A4-Gerät einen Stellplatz und ein A3-Gerät zwei Stellplätze (maximale Kapazität somit 1</w:t>
      </w:r>
      <w:r>
        <w:t xml:space="preserve">2 </w:t>
      </w:r>
      <w:r w:rsidRPr="00DA0A68">
        <w:t xml:space="preserve">x A4 oder </w:t>
      </w:r>
      <w:r>
        <w:t xml:space="preserve">6 </w:t>
      </w:r>
      <w:r w:rsidRPr="00DA0A68">
        <w:t>x A3 oder eine entsprechende Mischung).</w:t>
      </w:r>
    </w:p>
    <w:p w14:paraId="74A0C226" w14:textId="77777777" w:rsidR="00C57D4D" w:rsidRDefault="00C57D4D" w:rsidP="00C57D4D">
      <w:pPr>
        <w:rPr>
          <w:bCs/>
          <w:sz w:val="22"/>
          <w:szCs w:val="28"/>
        </w:rPr>
      </w:pPr>
    </w:p>
    <w:p w14:paraId="5645190D" w14:textId="77777777" w:rsidR="00C57D4D" w:rsidRDefault="00C57D4D" w:rsidP="00C57D4D">
      <w:r>
        <w:t>Bearbeitungszeit und Kontingente:</w:t>
      </w:r>
    </w:p>
    <w:p w14:paraId="765896B1" w14:textId="18F05773" w:rsidR="00C57D4D" w:rsidRPr="00732AB6" w:rsidRDefault="00C57D4D" w:rsidP="00D65CAB">
      <w:r w:rsidRPr="00C867C5">
        <w:t xml:space="preserve">Die Durchführungszeit eines Einzelauftrags darf maximal </w:t>
      </w:r>
      <w:r w:rsidRPr="004508B7">
        <w:rPr>
          <w:bCs/>
        </w:rPr>
        <w:t>20 Arbeitstage</w:t>
      </w:r>
      <w:r w:rsidRPr="00C867C5">
        <w:t xml:space="preserve"> betragen. Pro Kalendermonat können vom Auftraggeber maximal </w:t>
      </w:r>
      <w:r w:rsidRPr="004508B7">
        <w:rPr>
          <w:bCs/>
        </w:rPr>
        <w:t>5 parallellaufende Aufträge</w:t>
      </w:r>
      <w:r w:rsidRPr="00C867C5">
        <w:t xml:space="preserve"> (Kontingent) angelegt werden. Ein Überschreiten dieses Kontingents bedarf einer separaten Abstimmung zwischen den Vertragsparteien.</w:t>
      </w:r>
      <w:r>
        <w:t xml:space="preserve"> </w:t>
      </w:r>
    </w:p>
    <w:p w14:paraId="1982692B" w14:textId="77777777" w:rsidR="00C57D4D" w:rsidRDefault="00C57D4D" w:rsidP="00C57D4D">
      <w:pPr>
        <w:pStyle w:val="KUBberschrift2"/>
      </w:pPr>
      <w:bookmarkStart w:id="59" w:name="_Toc233697459"/>
      <w:r>
        <w:lastRenderedPageBreak/>
        <w:t>Transition</w:t>
      </w:r>
      <w:bookmarkEnd w:id="59"/>
    </w:p>
    <w:p w14:paraId="3B095F9A" w14:textId="77777777" w:rsidR="00C57D4D" w:rsidRDefault="00C57D4D" w:rsidP="00C57D4D">
      <w:r>
        <w:t xml:space="preserve">Unmittelbar nach dem Vertragsschluss hat der Auftragnehmer selbstständig mit der Planung und Durchführung </w:t>
      </w:r>
      <w:r w:rsidRPr="00C70F44">
        <w:t>der Transition zu beginnen</w:t>
      </w:r>
      <w:r>
        <w:t xml:space="preserve">. Ziel ist die Ablösung der bestehenden Druckinfrastruktur durch eine neue Druckumgebung. </w:t>
      </w:r>
      <w:r w:rsidRPr="00884498">
        <w:t xml:space="preserve">Der Auftragnehmer trägt </w:t>
      </w:r>
      <w:r>
        <w:t xml:space="preserve">hierbei </w:t>
      </w:r>
      <w:r w:rsidRPr="00884498">
        <w:t>die Gesamtverantwortung für die Planung</w:t>
      </w:r>
      <w:r>
        <w:t xml:space="preserve"> und erfolgreichen </w:t>
      </w:r>
      <w:r w:rsidRPr="00884498">
        <w:t>Durchführung</w:t>
      </w:r>
      <w:r>
        <w:t>. Hierbei achtet er insbesondere darauf, dass Anwender in ihrem Tagesgeschäft nicht beeinträchtigt werden.</w:t>
      </w:r>
      <w:bookmarkStart w:id="60" w:name="_Toc224633718"/>
    </w:p>
    <w:bookmarkEnd w:id="60"/>
    <w:p w14:paraId="71A56DA2" w14:textId="2F3DF5A2" w:rsidR="00C57D4D" w:rsidRDefault="00C57D4D" w:rsidP="00C57D4D">
      <w:r w:rsidRPr="00C70F44">
        <w:t>Während der Transition hat der Auftragnehmer Meilensteine zu erreichen. Sofern alle Kriterien zur Erreichung des Meilensteins erfüllt sind, wird der Meilenstein vom Auftraggeber abgenommen. Hierbei ist zu beachten, dass die</w:t>
      </w:r>
      <w:r w:rsidR="00806E87">
        <w:t xml:space="preserve"> nachfolgenden</w:t>
      </w:r>
      <w:r w:rsidRPr="00C70F44">
        <w:t xml:space="preserve"> Datumsangaben der Meilensteine MS-</w:t>
      </w:r>
      <w:proofErr w:type="gramStart"/>
      <w:r w:rsidRPr="00C70F44">
        <w:t>2</w:t>
      </w:r>
      <w:proofErr w:type="gramEnd"/>
      <w:r w:rsidRPr="00C70F44">
        <w:t xml:space="preserve"> bis MS-6 nur Anhaltspunkte </w:t>
      </w:r>
      <w:r w:rsidR="00806E87">
        <w:t xml:space="preserve">für die Grobkonzeptionierung </w:t>
      </w:r>
      <w:r w:rsidRPr="00C70F44">
        <w:t xml:space="preserve">sind, wobei MS-7 ein Fixtermin </w:t>
      </w:r>
      <w:r w:rsidR="000203F7">
        <w:t xml:space="preserve">(Gesamtabnahme) </w:t>
      </w:r>
      <w:r w:rsidRPr="00C70F44">
        <w:t>ist</w:t>
      </w:r>
      <w:r w:rsidR="00DE1EFC">
        <w:t xml:space="preserve"> („Anhang 5 – Grobkonzept“)</w:t>
      </w:r>
      <w:r w:rsidRPr="00C70F44">
        <w:t xml:space="preserve">. </w:t>
      </w:r>
      <w:r w:rsidR="00DE1EFC">
        <w:t xml:space="preserve">Im Rahmen der Feinkonzeptionierung werden auch die Datumsangaben der MS-3 bis MS-6 verbindlich (siehe im Einzelnen zu den Folgen im Vertrag). </w:t>
      </w:r>
      <w:r w:rsidRPr="00C70F44">
        <w:t>Der Auftragnehmer stellt</w:t>
      </w:r>
      <w:r>
        <w:t xml:space="preserve"> die die Einhaltung dieses Fixtermins, sofern der Zuschlag spätestens bis zum 04.01.2027 erteilt wird</w:t>
      </w:r>
      <w:r w:rsidR="00A833A3">
        <w:t>, sicher</w:t>
      </w:r>
      <w:r>
        <w:t>.</w:t>
      </w:r>
    </w:p>
    <w:p w14:paraId="726BE61F" w14:textId="77777777" w:rsidR="00C57D4D" w:rsidRDefault="00C57D4D" w:rsidP="00C57D4D">
      <w:pPr>
        <w:pStyle w:val="KUBberschrift3"/>
      </w:pPr>
      <w:bookmarkStart w:id="61" w:name="_Toc233697460"/>
      <w:r>
        <w:t>Übersicht der Meilensteine</w:t>
      </w:r>
      <w:bookmarkEnd w:id="61"/>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846"/>
        <w:gridCol w:w="2977"/>
        <w:gridCol w:w="4671"/>
      </w:tblGrid>
      <w:tr w:rsidR="00C57D4D" w14:paraId="51766AE8" w14:textId="77777777" w:rsidTr="006258F3">
        <w:tc>
          <w:tcPr>
            <w:tcW w:w="846" w:type="dxa"/>
            <w:shd w:val="clear" w:color="auto" w:fill="EAF7CD" w:themeFill="accent6" w:themeFillTint="33"/>
            <w:vAlign w:val="center"/>
          </w:tcPr>
          <w:p w14:paraId="30682049" w14:textId="77777777" w:rsidR="00C57D4D" w:rsidRDefault="00C57D4D" w:rsidP="00AF4DFC">
            <w:pPr>
              <w:jc w:val="left"/>
            </w:pPr>
            <w:r>
              <w:t>MS-Nr.</w:t>
            </w:r>
          </w:p>
        </w:tc>
        <w:tc>
          <w:tcPr>
            <w:tcW w:w="2977" w:type="dxa"/>
            <w:shd w:val="clear" w:color="auto" w:fill="EAF7CD" w:themeFill="accent6" w:themeFillTint="33"/>
            <w:vAlign w:val="center"/>
          </w:tcPr>
          <w:p w14:paraId="25AB4F16" w14:textId="77777777" w:rsidR="00C57D4D" w:rsidRDefault="00C57D4D" w:rsidP="00AF4DFC">
            <w:pPr>
              <w:jc w:val="left"/>
            </w:pPr>
            <w:r>
              <w:t>Datum</w:t>
            </w:r>
          </w:p>
        </w:tc>
        <w:tc>
          <w:tcPr>
            <w:tcW w:w="4671" w:type="dxa"/>
            <w:shd w:val="clear" w:color="auto" w:fill="EAF7CD" w:themeFill="accent6" w:themeFillTint="33"/>
            <w:vAlign w:val="center"/>
          </w:tcPr>
          <w:p w14:paraId="3805CC2B" w14:textId="77777777" w:rsidR="00C57D4D" w:rsidRDefault="00C57D4D" w:rsidP="00AF4DFC">
            <w:pPr>
              <w:jc w:val="left"/>
            </w:pPr>
            <w:r>
              <w:t>Kurzbeschreibung</w:t>
            </w:r>
          </w:p>
        </w:tc>
      </w:tr>
      <w:tr w:rsidR="00C57D4D" w14:paraId="3045F302" w14:textId="77777777" w:rsidTr="006258F3">
        <w:tc>
          <w:tcPr>
            <w:tcW w:w="846" w:type="dxa"/>
            <w:vAlign w:val="center"/>
          </w:tcPr>
          <w:p w14:paraId="46F02597" w14:textId="77777777" w:rsidR="00C57D4D" w:rsidRDefault="00C57D4D" w:rsidP="00AF4DFC">
            <w:pPr>
              <w:jc w:val="left"/>
            </w:pPr>
            <w:hyperlink w:anchor="MS1" w:history="1">
              <w:r w:rsidRPr="00F80A61">
                <w:rPr>
                  <w:rStyle w:val="Hyperlink"/>
                </w:rPr>
                <w:t>MS-1</w:t>
              </w:r>
            </w:hyperlink>
          </w:p>
        </w:tc>
        <w:tc>
          <w:tcPr>
            <w:tcW w:w="2977" w:type="dxa"/>
            <w:vAlign w:val="center"/>
          </w:tcPr>
          <w:p w14:paraId="05DEED7F" w14:textId="77777777" w:rsidR="00C57D4D" w:rsidRDefault="00C57D4D" w:rsidP="00AF4DFC">
            <w:pPr>
              <w:jc w:val="left"/>
            </w:pPr>
            <w:r>
              <w:t>04.01.2027 (voraussichtlich)</w:t>
            </w:r>
          </w:p>
        </w:tc>
        <w:tc>
          <w:tcPr>
            <w:tcW w:w="4671" w:type="dxa"/>
            <w:vAlign w:val="center"/>
          </w:tcPr>
          <w:p w14:paraId="5449DA3B" w14:textId="77777777" w:rsidR="00C57D4D" w:rsidRDefault="00C57D4D" w:rsidP="00AF4DFC">
            <w:pPr>
              <w:jc w:val="left"/>
            </w:pPr>
            <w:r>
              <w:t>Vertragsbeginn</w:t>
            </w:r>
          </w:p>
        </w:tc>
      </w:tr>
      <w:tr w:rsidR="00C57D4D" w14:paraId="3384B056" w14:textId="77777777" w:rsidTr="006258F3">
        <w:tc>
          <w:tcPr>
            <w:tcW w:w="846" w:type="dxa"/>
            <w:vAlign w:val="center"/>
          </w:tcPr>
          <w:p w14:paraId="06886AF2" w14:textId="77777777" w:rsidR="00C57D4D" w:rsidRDefault="00C57D4D" w:rsidP="00AF4DFC">
            <w:pPr>
              <w:jc w:val="left"/>
            </w:pPr>
            <w:hyperlink w:anchor="MS2" w:history="1">
              <w:r w:rsidRPr="00F80A61">
                <w:rPr>
                  <w:rStyle w:val="Hyperlink"/>
                </w:rPr>
                <w:t>MS-2</w:t>
              </w:r>
            </w:hyperlink>
          </w:p>
        </w:tc>
        <w:tc>
          <w:tcPr>
            <w:tcW w:w="2977" w:type="dxa"/>
            <w:vAlign w:val="center"/>
          </w:tcPr>
          <w:p w14:paraId="3A7B89E0" w14:textId="77777777" w:rsidR="00C57D4D" w:rsidRDefault="00C57D4D" w:rsidP="00AF4DFC">
            <w:pPr>
              <w:jc w:val="left"/>
            </w:pPr>
            <w:r>
              <w:t>10 Arbeitstage nach MS-1</w:t>
            </w:r>
          </w:p>
        </w:tc>
        <w:tc>
          <w:tcPr>
            <w:tcW w:w="4671" w:type="dxa"/>
            <w:vAlign w:val="center"/>
          </w:tcPr>
          <w:p w14:paraId="3065268D" w14:textId="77777777" w:rsidR="00C57D4D" w:rsidRDefault="00C57D4D" w:rsidP="00AF4DFC">
            <w:pPr>
              <w:jc w:val="left"/>
            </w:pPr>
            <w:r>
              <w:t>Projektorganisation etabliert</w:t>
            </w:r>
          </w:p>
        </w:tc>
      </w:tr>
      <w:tr w:rsidR="00C57D4D" w14:paraId="3B4C4524" w14:textId="77777777" w:rsidTr="006258F3">
        <w:tc>
          <w:tcPr>
            <w:tcW w:w="846" w:type="dxa"/>
            <w:vAlign w:val="center"/>
          </w:tcPr>
          <w:p w14:paraId="046DA72A" w14:textId="77777777" w:rsidR="00C57D4D" w:rsidRDefault="00C57D4D" w:rsidP="00AF4DFC">
            <w:pPr>
              <w:jc w:val="left"/>
            </w:pPr>
            <w:hyperlink w:anchor="MS3EPM" w:history="1">
              <w:r w:rsidRPr="00F80A61">
                <w:rPr>
                  <w:rStyle w:val="Hyperlink"/>
                </w:rPr>
                <w:t>MS-3</w:t>
              </w:r>
            </w:hyperlink>
          </w:p>
        </w:tc>
        <w:tc>
          <w:tcPr>
            <w:tcW w:w="2977" w:type="dxa"/>
            <w:vAlign w:val="center"/>
          </w:tcPr>
          <w:p w14:paraId="7DB2BA84" w14:textId="77777777" w:rsidR="00C57D4D" w:rsidRDefault="00C57D4D" w:rsidP="00AF4DFC">
            <w:pPr>
              <w:jc w:val="left"/>
            </w:pPr>
            <w:r>
              <w:t>50 Arbeitstage nach MS-1</w:t>
            </w:r>
          </w:p>
        </w:tc>
        <w:tc>
          <w:tcPr>
            <w:tcW w:w="4671" w:type="dxa"/>
            <w:vAlign w:val="center"/>
          </w:tcPr>
          <w:p w14:paraId="4CAA4600" w14:textId="77777777" w:rsidR="00C57D4D" w:rsidRDefault="00C57D4D" w:rsidP="00AF4DFC">
            <w:pPr>
              <w:jc w:val="left"/>
            </w:pPr>
            <w:r>
              <w:t>EPM betriebsbereit und abgenommen</w:t>
            </w:r>
          </w:p>
        </w:tc>
      </w:tr>
      <w:tr w:rsidR="00C57D4D" w14:paraId="5A470CD0" w14:textId="77777777" w:rsidTr="006258F3">
        <w:tc>
          <w:tcPr>
            <w:tcW w:w="846" w:type="dxa"/>
            <w:vAlign w:val="center"/>
          </w:tcPr>
          <w:p w14:paraId="7805596E" w14:textId="77777777" w:rsidR="00C57D4D" w:rsidRDefault="00C57D4D" w:rsidP="00AF4DFC">
            <w:pPr>
              <w:jc w:val="left"/>
            </w:pPr>
            <w:hyperlink w:anchor="MS4" w:history="1">
              <w:r w:rsidRPr="00F80A61">
                <w:rPr>
                  <w:rStyle w:val="Hyperlink"/>
                </w:rPr>
                <w:t>MS-4</w:t>
              </w:r>
            </w:hyperlink>
          </w:p>
        </w:tc>
        <w:tc>
          <w:tcPr>
            <w:tcW w:w="2977" w:type="dxa"/>
            <w:vAlign w:val="center"/>
          </w:tcPr>
          <w:p w14:paraId="0044CB9F" w14:textId="77777777" w:rsidR="00C57D4D" w:rsidRDefault="00C57D4D" w:rsidP="00AF4DFC">
            <w:pPr>
              <w:jc w:val="left"/>
            </w:pPr>
            <w:r>
              <w:t>50 Arbeitstage nach MS-1</w:t>
            </w:r>
          </w:p>
        </w:tc>
        <w:tc>
          <w:tcPr>
            <w:tcW w:w="4671" w:type="dxa"/>
            <w:vAlign w:val="center"/>
          </w:tcPr>
          <w:p w14:paraId="6A445393" w14:textId="77777777" w:rsidR="00C57D4D" w:rsidRDefault="00C57D4D" w:rsidP="00AF4DFC">
            <w:pPr>
              <w:jc w:val="left"/>
            </w:pPr>
            <w:r w:rsidRPr="006C236B">
              <w:t>Service-Prozesse abgenommen</w:t>
            </w:r>
          </w:p>
        </w:tc>
      </w:tr>
      <w:tr w:rsidR="00C57D4D" w:rsidRPr="0037749D" w14:paraId="6CF8337E" w14:textId="77777777" w:rsidTr="006258F3">
        <w:tc>
          <w:tcPr>
            <w:tcW w:w="846" w:type="dxa"/>
            <w:vAlign w:val="center"/>
          </w:tcPr>
          <w:p w14:paraId="72C36AB1" w14:textId="77777777" w:rsidR="00C57D4D" w:rsidRDefault="00C57D4D" w:rsidP="00AF4DFC">
            <w:pPr>
              <w:jc w:val="left"/>
            </w:pPr>
            <w:hyperlink w:anchor="MS5" w:history="1">
              <w:r w:rsidRPr="00F80A61">
                <w:rPr>
                  <w:rStyle w:val="Hyperlink"/>
                </w:rPr>
                <w:t>MS-5</w:t>
              </w:r>
            </w:hyperlink>
          </w:p>
        </w:tc>
        <w:tc>
          <w:tcPr>
            <w:tcW w:w="2977" w:type="dxa"/>
            <w:vAlign w:val="center"/>
          </w:tcPr>
          <w:p w14:paraId="4DE0EE0E" w14:textId="77777777" w:rsidR="00C57D4D" w:rsidRDefault="00C57D4D" w:rsidP="00AF4DFC">
            <w:pPr>
              <w:jc w:val="left"/>
            </w:pPr>
            <w:r>
              <w:t>50 Arbeitstage nach MS-1</w:t>
            </w:r>
          </w:p>
        </w:tc>
        <w:tc>
          <w:tcPr>
            <w:tcW w:w="4671" w:type="dxa"/>
            <w:vAlign w:val="center"/>
          </w:tcPr>
          <w:p w14:paraId="49195C56" w14:textId="3DC203F1" w:rsidR="00C57D4D" w:rsidRPr="0037749D" w:rsidRDefault="00C57D4D" w:rsidP="00AF4DFC">
            <w:pPr>
              <w:jc w:val="left"/>
            </w:pPr>
            <w:r w:rsidRPr="006C236B">
              <w:t>Pilot vorbereitet</w:t>
            </w:r>
            <w:r w:rsidR="00DE1EFC">
              <w:t xml:space="preserve"> und abgenommen </w:t>
            </w:r>
          </w:p>
        </w:tc>
      </w:tr>
      <w:tr w:rsidR="00C57D4D" w:rsidRPr="0037749D" w14:paraId="1C30A607" w14:textId="77777777" w:rsidTr="006258F3">
        <w:tc>
          <w:tcPr>
            <w:tcW w:w="846" w:type="dxa"/>
            <w:vAlign w:val="center"/>
          </w:tcPr>
          <w:p w14:paraId="08DC6A54" w14:textId="77777777" w:rsidR="00C57D4D" w:rsidRDefault="00C57D4D" w:rsidP="00AF4DFC">
            <w:pPr>
              <w:jc w:val="left"/>
            </w:pPr>
            <w:hyperlink w:anchor="MS6" w:history="1">
              <w:r w:rsidRPr="00F80A61">
                <w:rPr>
                  <w:rStyle w:val="Hyperlink"/>
                </w:rPr>
                <w:t>MS-6</w:t>
              </w:r>
            </w:hyperlink>
          </w:p>
        </w:tc>
        <w:tc>
          <w:tcPr>
            <w:tcW w:w="2977" w:type="dxa"/>
            <w:vAlign w:val="center"/>
          </w:tcPr>
          <w:p w14:paraId="0AE7CE3E" w14:textId="77777777" w:rsidR="00C57D4D" w:rsidRDefault="00C57D4D" w:rsidP="00AF4DFC">
            <w:pPr>
              <w:jc w:val="left"/>
            </w:pPr>
            <w:r>
              <w:t>65 Arbeitstage nach MS-1</w:t>
            </w:r>
          </w:p>
        </w:tc>
        <w:tc>
          <w:tcPr>
            <w:tcW w:w="4671" w:type="dxa"/>
            <w:vAlign w:val="center"/>
          </w:tcPr>
          <w:p w14:paraId="79DFDD10" w14:textId="55EBA296" w:rsidR="00C57D4D" w:rsidRPr="0037749D" w:rsidRDefault="00C57D4D" w:rsidP="00AF4DFC">
            <w:pPr>
              <w:jc w:val="left"/>
            </w:pPr>
            <w:r w:rsidRPr="006C236B">
              <w:t>Pilot erfolgreich abgeschlossen</w:t>
            </w:r>
            <w:r w:rsidR="00DE1EFC">
              <w:t xml:space="preserve"> und abgenommen</w:t>
            </w:r>
          </w:p>
        </w:tc>
      </w:tr>
      <w:tr w:rsidR="00C57D4D" w:rsidRPr="0037749D" w14:paraId="64E528E3" w14:textId="77777777" w:rsidTr="006258F3">
        <w:tc>
          <w:tcPr>
            <w:tcW w:w="846" w:type="dxa"/>
            <w:vAlign w:val="center"/>
          </w:tcPr>
          <w:p w14:paraId="115E0DB9" w14:textId="77777777" w:rsidR="00C57D4D" w:rsidRDefault="00C57D4D" w:rsidP="00AF4DFC">
            <w:pPr>
              <w:jc w:val="left"/>
            </w:pPr>
            <w:hyperlink w:anchor="MS7RolloutAbgeschlossen" w:history="1">
              <w:r w:rsidRPr="00F80A61">
                <w:rPr>
                  <w:rStyle w:val="Hyperlink"/>
                </w:rPr>
                <w:t>MS-7</w:t>
              </w:r>
            </w:hyperlink>
          </w:p>
        </w:tc>
        <w:tc>
          <w:tcPr>
            <w:tcW w:w="2977" w:type="dxa"/>
            <w:vAlign w:val="center"/>
          </w:tcPr>
          <w:p w14:paraId="60412801" w14:textId="77777777" w:rsidR="00C57D4D" w:rsidRDefault="00C57D4D" w:rsidP="00AF4DFC">
            <w:pPr>
              <w:jc w:val="left"/>
            </w:pPr>
            <w:r>
              <w:t>10.09.2027 (Fixtermin)</w:t>
            </w:r>
          </w:p>
        </w:tc>
        <w:tc>
          <w:tcPr>
            <w:tcW w:w="4671" w:type="dxa"/>
            <w:vAlign w:val="center"/>
          </w:tcPr>
          <w:p w14:paraId="3EA8983D" w14:textId="25962089" w:rsidR="00C57D4D" w:rsidRDefault="000203F7" w:rsidP="00AF4DFC">
            <w:pPr>
              <w:jc w:val="left"/>
            </w:pPr>
            <w:r>
              <w:t xml:space="preserve">Gesamtabnahme - </w:t>
            </w:r>
            <w:r w:rsidR="00C57D4D" w:rsidRPr="006C236B">
              <w:t>Rollout erfolgreich abgeschlossen</w:t>
            </w:r>
          </w:p>
        </w:tc>
      </w:tr>
    </w:tbl>
    <w:p w14:paraId="465E664E" w14:textId="77777777" w:rsidR="00C57D4D" w:rsidRDefault="00C57D4D" w:rsidP="00C57D4D">
      <w:pPr>
        <w:pStyle w:val="KUBberschrift3"/>
      </w:pPr>
      <w:bookmarkStart w:id="62" w:name="_Toc233697461"/>
      <w:r>
        <w:t>Definition der Meilensteine</w:t>
      </w:r>
      <w:bookmarkEnd w:id="62"/>
    </w:p>
    <w:p w14:paraId="2E879002" w14:textId="77777777" w:rsidR="00C57D4D" w:rsidRDefault="00C57D4D" w:rsidP="00C57D4D">
      <w:r>
        <w:t>Im Folgenden werden alle Meilensteine detailliert beschrieben.</w:t>
      </w:r>
    </w:p>
    <w:tbl>
      <w:tblPr>
        <w:tblStyle w:val="Tabellenraster"/>
        <w:tblW w:w="0" w:type="auto"/>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557"/>
        <w:gridCol w:w="7927"/>
      </w:tblGrid>
      <w:tr w:rsidR="00C57D4D" w:rsidRPr="001F4879" w14:paraId="703C2B1F" w14:textId="77777777" w:rsidTr="00AF4DFC">
        <w:trPr>
          <w:trHeight w:val="148"/>
        </w:trPr>
        <w:tc>
          <w:tcPr>
            <w:tcW w:w="8484" w:type="dxa"/>
            <w:gridSpan w:val="2"/>
            <w:shd w:val="clear" w:color="auto" w:fill="EAF7CD" w:themeFill="accent6" w:themeFillTint="33"/>
          </w:tcPr>
          <w:p w14:paraId="21AC761E" w14:textId="227386F4" w:rsidR="00C57D4D" w:rsidRPr="006C236B" w:rsidRDefault="00C57D4D" w:rsidP="00AF4DFC">
            <w:pPr>
              <w:jc w:val="left"/>
            </w:pPr>
            <w:bookmarkStart w:id="63" w:name="MS1"/>
            <w:r w:rsidRPr="006C236B">
              <w:t xml:space="preserve">MS-1: </w:t>
            </w:r>
            <w:bookmarkEnd w:id="63"/>
            <w:r w:rsidR="00A755EE">
              <w:t>Zuschlag</w:t>
            </w:r>
          </w:p>
        </w:tc>
      </w:tr>
      <w:tr w:rsidR="00C57D4D" w14:paraId="2CE5F34B" w14:textId="77777777" w:rsidTr="00AF4DFC">
        <w:tc>
          <w:tcPr>
            <w:tcW w:w="8484" w:type="dxa"/>
            <w:gridSpan w:val="2"/>
          </w:tcPr>
          <w:p w14:paraId="4F4F3660" w14:textId="77777777" w:rsidR="00C57D4D" w:rsidRPr="00B527AB" w:rsidRDefault="00C57D4D" w:rsidP="00AF4DFC">
            <w:r w:rsidRPr="00B527AB">
              <w:t>Datum</w:t>
            </w:r>
            <w:r>
              <w:t>: 04.01.2024 (voraussichtlich)</w:t>
            </w:r>
          </w:p>
        </w:tc>
      </w:tr>
      <w:tr w:rsidR="00C57D4D" w14:paraId="54870DB2" w14:textId="77777777" w:rsidTr="00AF4DFC">
        <w:tc>
          <w:tcPr>
            <w:tcW w:w="8484" w:type="dxa"/>
            <w:gridSpan w:val="2"/>
            <w:shd w:val="clear" w:color="auto" w:fill="F2F2F2" w:themeFill="background1" w:themeFillShade="F2"/>
          </w:tcPr>
          <w:p w14:paraId="0CB345BD" w14:textId="77777777" w:rsidR="00C57D4D" w:rsidRDefault="00C57D4D" w:rsidP="00AF4DFC">
            <w:r w:rsidRPr="00D6607C">
              <w:t>Kriterien für die Erreichung des Meilensteins</w:t>
            </w:r>
            <w:r>
              <w:t>:</w:t>
            </w:r>
          </w:p>
        </w:tc>
      </w:tr>
      <w:tr w:rsidR="00C57D4D" w14:paraId="1D2D8DBD" w14:textId="77777777" w:rsidTr="006258F3">
        <w:tc>
          <w:tcPr>
            <w:tcW w:w="557" w:type="dxa"/>
          </w:tcPr>
          <w:p w14:paraId="5C253BAE" w14:textId="77777777" w:rsidR="00C57D4D" w:rsidRDefault="00C57D4D" w:rsidP="00AF4DFC">
            <w:r>
              <w:t>1.1</w:t>
            </w:r>
          </w:p>
        </w:tc>
        <w:tc>
          <w:tcPr>
            <w:tcW w:w="7927" w:type="dxa"/>
          </w:tcPr>
          <w:p w14:paraId="1B6F7022" w14:textId="56CD2618" w:rsidR="00C57D4D" w:rsidRDefault="00C57D4D" w:rsidP="00AF4DFC">
            <w:pPr>
              <w:jc w:val="left"/>
            </w:pPr>
            <w:r>
              <w:t>Der Zuschlag wurde erteilt</w:t>
            </w:r>
            <w:r w:rsidR="00FB54E4">
              <w:t>.</w:t>
            </w:r>
          </w:p>
        </w:tc>
      </w:tr>
      <w:tr w:rsidR="00C57D4D" w14:paraId="04C92735" w14:textId="77777777" w:rsidTr="006258F3">
        <w:tc>
          <w:tcPr>
            <w:tcW w:w="557" w:type="dxa"/>
          </w:tcPr>
          <w:p w14:paraId="77A346C7" w14:textId="77777777" w:rsidR="00C57D4D" w:rsidRDefault="00C57D4D" w:rsidP="00AF4DFC">
            <w:r>
              <w:lastRenderedPageBreak/>
              <w:t>1.2</w:t>
            </w:r>
          </w:p>
        </w:tc>
        <w:tc>
          <w:tcPr>
            <w:tcW w:w="7927" w:type="dxa"/>
          </w:tcPr>
          <w:p w14:paraId="4DDF2632" w14:textId="77777777" w:rsidR="00C57D4D" w:rsidRDefault="00C57D4D" w:rsidP="00AF4DFC">
            <w:pPr>
              <w:jc w:val="left"/>
            </w:pPr>
            <w:r>
              <w:t>Die Testgeräte aus der Teststellung des Vergabeverfahrens wurden vom Auftraggeber übernommen.</w:t>
            </w:r>
          </w:p>
        </w:tc>
      </w:tr>
    </w:tbl>
    <w:p w14:paraId="33F1C3F8" w14:textId="77777777" w:rsidR="00C57D4D" w:rsidRDefault="00C57D4D" w:rsidP="00C57D4D"/>
    <w:tbl>
      <w:tblPr>
        <w:tblStyle w:val="Tabellenraster"/>
        <w:tblW w:w="0" w:type="auto"/>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557"/>
        <w:gridCol w:w="7927"/>
      </w:tblGrid>
      <w:tr w:rsidR="00C57D4D" w:rsidRPr="001F4879" w14:paraId="2763C4DE" w14:textId="77777777" w:rsidTr="00AF4DFC">
        <w:trPr>
          <w:trHeight w:val="148"/>
        </w:trPr>
        <w:tc>
          <w:tcPr>
            <w:tcW w:w="8484" w:type="dxa"/>
            <w:gridSpan w:val="2"/>
            <w:shd w:val="clear" w:color="auto" w:fill="EAF7CD" w:themeFill="accent6" w:themeFillTint="33"/>
          </w:tcPr>
          <w:p w14:paraId="5CF7BEE8" w14:textId="31983387" w:rsidR="00C57D4D" w:rsidRPr="006C236B" w:rsidRDefault="00DE1EFC" w:rsidP="00AF4DFC">
            <w:pPr>
              <w:jc w:val="left"/>
            </w:pPr>
            <w:bookmarkStart w:id="64" w:name="MS2"/>
            <w:r>
              <w:t xml:space="preserve">Einfacher </w:t>
            </w:r>
            <w:r w:rsidR="00C57D4D" w:rsidRPr="006C236B">
              <w:t>MS-2: Projektorganisation etabliert</w:t>
            </w:r>
            <w:bookmarkEnd w:id="64"/>
          </w:p>
        </w:tc>
      </w:tr>
      <w:tr w:rsidR="00C57D4D" w14:paraId="1F8F0E70" w14:textId="77777777" w:rsidTr="00AF4DFC">
        <w:tc>
          <w:tcPr>
            <w:tcW w:w="8484" w:type="dxa"/>
            <w:gridSpan w:val="2"/>
          </w:tcPr>
          <w:p w14:paraId="3984326B" w14:textId="77777777" w:rsidR="00C57D4D" w:rsidRPr="00B527AB" w:rsidRDefault="00C57D4D" w:rsidP="00AF4DFC">
            <w:r w:rsidRPr="00B527AB">
              <w:t>Datum</w:t>
            </w:r>
            <w:r>
              <w:t>: 10 Arbeitstage nach MS-1 (Zuschlag)</w:t>
            </w:r>
          </w:p>
        </w:tc>
      </w:tr>
      <w:tr w:rsidR="00C57D4D" w14:paraId="2BA56942" w14:textId="77777777" w:rsidTr="00AF4DFC">
        <w:tc>
          <w:tcPr>
            <w:tcW w:w="8484" w:type="dxa"/>
            <w:gridSpan w:val="2"/>
            <w:shd w:val="clear" w:color="auto" w:fill="F2F2F2" w:themeFill="background1" w:themeFillShade="F2"/>
          </w:tcPr>
          <w:p w14:paraId="4E2990D0" w14:textId="77777777" w:rsidR="00C57D4D" w:rsidRDefault="00C57D4D" w:rsidP="00AF4DFC">
            <w:r w:rsidRPr="00D6607C">
              <w:t>Kriterien für die Erreichung des Meilensteins</w:t>
            </w:r>
            <w:r>
              <w:t>:</w:t>
            </w:r>
          </w:p>
        </w:tc>
      </w:tr>
      <w:tr w:rsidR="00C57D4D" w14:paraId="7D046457" w14:textId="77777777" w:rsidTr="006258F3">
        <w:tc>
          <w:tcPr>
            <w:tcW w:w="557" w:type="dxa"/>
          </w:tcPr>
          <w:p w14:paraId="03C3DFD3" w14:textId="77777777" w:rsidR="00C57D4D" w:rsidRDefault="00C57D4D" w:rsidP="00AF4DFC">
            <w:r>
              <w:t>2.1</w:t>
            </w:r>
          </w:p>
        </w:tc>
        <w:tc>
          <w:tcPr>
            <w:tcW w:w="7927" w:type="dxa"/>
          </w:tcPr>
          <w:p w14:paraId="0C6E42C6" w14:textId="77777777" w:rsidR="00C57D4D" w:rsidRDefault="00C57D4D" w:rsidP="00AF4DFC">
            <w:pPr>
              <w:jc w:val="left"/>
            </w:pPr>
            <w:r>
              <w:t>Die am Projekt beteiligten Personen und deren Rollen wurden vom AG und vom AN bekanntgegeben und ausgetauscht.</w:t>
            </w:r>
          </w:p>
        </w:tc>
      </w:tr>
      <w:tr w:rsidR="00C57D4D" w14:paraId="1DD339B6" w14:textId="77777777" w:rsidTr="006258F3">
        <w:tc>
          <w:tcPr>
            <w:tcW w:w="557" w:type="dxa"/>
          </w:tcPr>
          <w:p w14:paraId="2C8A6993" w14:textId="77777777" w:rsidR="00C57D4D" w:rsidRDefault="00C57D4D" w:rsidP="00AF4DFC">
            <w:r>
              <w:t>2.2</w:t>
            </w:r>
          </w:p>
        </w:tc>
        <w:tc>
          <w:tcPr>
            <w:tcW w:w="7927" w:type="dxa"/>
          </w:tcPr>
          <w:p w14:paraId="5500EB91" w14:textId="77777777" w:rsidR="00C57D4D" w:rsidRDefault="00C57D4D" w:rsidP="00AF4DFC">
            <w:pPr>
              <w:jc w:val="left"/>
            </w:pPr>
            <w:r>
              <w:t xml:space="preserve">Es wurden Teams gebildet, in denen folgende Teilprojekte (TP) bearbeitet werden: </w:t>
            </w:r>
          </w:p>
          <w:p w14:paraId="1F59F83D" w14:textId="77777777" w:rsidR="00C57D4D" w:rsidRPr="009B617E" w:rsidRDefault="00C57D4D" w:rsidP="00AF4DFC">
            <w:pPr>
              <w:pStyle w:val="Listenabsatz"/>
              <w:numPr>
                <w:ilvl w:val="0"/>
                <w:numId w:val="16"/>
              </w:numPr>
              <w:jc w:val="left"/>
            </w:pPr>
            <w:r>
              <w:t>TP-0: Projektleitung - Gesamtorganisation und Eskalation</w:t>
            </w:r>
          </w:p>
          <w:p w14:paraId="5994F87A" w14:textId="77777777" w:rsidR="00C57D4D" w:rsidRPr="00D94DDC" w:rsidRDefault="00C57D4D" w:rsidP="00AF4DFC">
            <w:pPr>
              <w:pStyle w:val="Listenabsatz"/>
              <w:numPr>
                <w:ilvl w:val="0"/>
                <w:numId w:val="16"/>
              </w:numPr>
              <w:jc w:val="left"/>
              <w:rPr>
                <w:lang w:val="en-US"/>
              </w:rPr>
            </w:pPr>
            <w:r w:rsidRPr="00D94DDC">
              <w:rPr>
                <w:lang w:val="en-US"/>
              </w:rPr>
              <w:t>TP</w:t>
            </w:r>
            <w:r>
              <w:rPr>
                <w:lang w:val="en-US"/>
              </w:rPr>
              <w:t>-</w:t>
            </w:r>
            <w:r w:rsidRPr="00D94DDC">
              <w:rPr>
                <w:lang w:val="en-US"/>
              </w:rPr>
              <w:t xml:space="preserve">1: EPM (Installation, </w:t>
            </w:r>
            <w:proofErr w:type="spellStart"/>
            <w:r w:rsidRPr="00D94DDC">
              <w:rPr>
                <w:lang w:val="en-US"/>
              </w:rPr>
              <w:t>Konfiguration</w:t>
            </w:r>
            <w:proofErr w:type="spellEnd"/>
            <w:r w:rsidRPr="00D94DDC">
              <w:rPr>
                <w:lang w:val="en-US"/>
              </w:rPr>
              <w:t xml:space="preserve">, Test) </w:t>
            </w:r>
          </w:p>
          <w:p w14:paraId="430D42A0" w14:textId="77777777" w:rsidR="00C57D4D" w:rsidRPr="00D94DDC" w:rsidRDefault="00C57D4D" w:rsidP="00AF4DFC">
            <w:pPr>
              <w:pStyle w:val="Listenabsatz"/>
              <w:numPr>
                <w:ilvl w:val="0"/>
                <w:numId w:val="16"/>
              </w:numPr>
              <w:jc w:val="left"/>
            </w:pPr>
            <w:r w:rsidRPr="00D94DDC">
              <w:t>TP</w:t>
            </w:r>
            <w:r>
              <w:t>-</w:t>
            </w:r>
            <w:r w:rsidRPr="00D94DDC">
              <w:t>2: Service (</w:t>
            </w:r>
            <w:proofErr w:type="spellStart"/>
            <w:r w:rsidRPr="00D94DDC">
              <w:t>Incident-Mgmt</w:t>
            </w:r>
            <w:proofErr w:type="spellEnd"/>
            <w:r w:rsidRPr="00D94DDC">
              <w:t>., Tonerversorgung, Abrechnung)</w:t>
            </w:r>
          </w:p>
          <w:p w14:paraId="6EC1D9F3" w14:textId="77777777" w:rsidR="00C57D4D" w:rsidRDefault="00C57D4D" w:rsidP="00AF4DFC">
            <w:pPr>
              <w:pStyle w:val="Listenabsatz"/>
              <w:numPr>
                <w:ilvl w:val="0"/>
                <w:numId w:val="16"/>
              </w:numPr>
              <w:jc w:val="left"/>
            </w:pPr>
            <w:r>
              <w:t>TP-3: Rollout (Planung, Gerätebestellung, Pilot)</w:t>
            </w:r>
          </w:p>
        </w:tc>
      </w:tr>
      <w:tr w:rsidR="00C57D4D" w14:paraId="69DF452B" w14:textId="77777777" w:rsidTr="006258F3">
        <w:tc>
          <w:tcPr>
            <w:tcW w:w="557" w:type="dxa"/>
          </w:tcPr>
          <w:p w14:paraId="4B59CD77" w14:textId="77777777" w:rsidR="00C57D4D" w:rsidRDefault="00C57D4D" w:rsidP="00AF4DFC">
            <w:r>
              <w:t>2.3</w:t>
            </w:r>
          </w:p>
        </w:tc>
        <w:tc>
          <w:tcPr>
            <w:tcW w:w="7927" w:type="dxa"/>
          </w:tcPr>
          <w:p w14:paraId="4F2C199C" w14:textId="77777777" w:rsidR="00C57D4D" w:rsidRDefault="00C57D4D" w:rsidP="00AF4DFC">
            <w:pPr>
              <w:jc w:val="left"/>
            </w:pPr>
            <w:r>
              <w:t xml:space="preserve">Die Zusammenarbeit und Austauschrunden wurden vereinbart. Nächste Termine / Terminserien sind organisiert. </w:t>
            </w:r>
          </w:p>
        </w:tc>
      </w:tr>
      <w:tr w:rsidR="00C57D4D" w14:paraId="437DE52D" w14:textId="77777777" w:rsidTr="006258F3">
        <w:tc>
          <w:tcPr>
            <w:tcW w:w="557" w:type="dxa"/>
          </w:tcPr>
          <w:p w14:paraId="356D781C" w14:textId="77777777" w:rsidR="00C57D4D" w:rsidRDefault="00C57D4D" w:rsidP="00AF4DFC">
            <w:r>
              <w:t>2.4</w:t>
            </w:r>
          </w:p>
        </w:tc>
        <w:tc>
          <w:tcPr>
            <w:tcW w:w="7927" w:type="dxa"/>
          </w:tcPr>
          <w:p w14:paraId="43A59CD1" w14:textId="77777777" w:rsidR="00C57D4D" w:rsidRDefault="00C57D4D" w:rsidP="00AF4DFC">
            <w:pPr>
              <w:jc w:val="left"/>
            </w:pPr>
            <w:r>
              <w:t>Ein Kick-Off-Termin hat remote stattgefunden und die Projektarbeit hat begonnen.</w:t>
            </w:r>
          </w:p>
        </w:tc>
      </w:tr>
    </w:tbl>
    <w:p w14:paraId="4FCDD4BA" w14:textId="77777777" w:rsidR="00C57D4D" w:rsidRDefault="00C57D4D" w:rsidP="00C57D4D"/>
    <w:tbl>
      <w:tblPr>
        <w:tblStyle w:val="Tabellenraster"/>
        <w:tblW w:w="0" w:type="auto"/>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557"/>
        <w:gridCol w:w="7927"/>
      </w:tblGrid>
      <w:tr w:rsidR="00C57D4D" w14:paraId="4D1BA6B9" w14:textId="77777777" w:rsidTr="00AF4DFC">
        <w:tc>
          <w:tcPr>
            <w:tcW w:w="8484" w:type="dxa"/>
            <w:gridSpan w:val="2"/>
            <w:shd w:val="clear" w:color="auto" w:fill="EAF7CD" w:themeFill="accent6" w:themeFillTint="33"/>
          </w:tcPr>
          <w:p w14:paraId="2666B432" w14:textId="7FCB4DA7" w:rsidR="00C57D4D" w:rsidRPr="006C236B" w:rsidRDefault="00DE1EFC" w:rsidP="00AF4DFC">
            <w:pPr>
              <w:jc w:val="left"/>
            </w:pPr>
            <w:bookmarkStart w:id="65" w:name="MS3EPM"/>
            <w:r>
              <w:t xml:space="preserve">Wesentlicher </w:t>
            </w:r>
            <w:r w:rsidR="00C57D4D" w:rsidRPr="006C236B">
              <w:t>MS-3: EPM betriebsbereit</w:t>
            </w:r>
            <w:bookmarkEnd w:id="65"/>
          </w:p>
        </w:tc>
      </w:tr>
      <w:tr w:rsidR="00C57D4D" w14:paraId="4E096DB6" w14:textId="77777777" w:rsidTr="00AF4DFC">
        <w:tc>
          <w:tcPr>
            <w:tcW w:w="8484" w:type="dxa"/>
            <w:gridSpan w:val="2"/>
          </w:tcPr>
          <w:p w14:paraId="38D7E8C4" w14:textId="77777777" w:rsidR="00C57D4D" w:rsidRPr="00B527AB" w:rsidRDefault="00C57D4D" w:rsidP="00AF4DFC">
            <w:r w:rsidRPr="00B527AB">
              <w:t>Datum</w:t>
            </w:r>
            <w:r>
              <w:t>: 50 Arbeitstage nach MS-1 (Zuschlag)</w:t>
            </w:r>
          </w:p>
        </w:tc>
      </w:tr>
      <w:tr w:rsidR="00C57D4D" w14:paraId="7ACE45B7" w14:textId="77777777" w:rsidTr="00AF4DFC">
        <w:tc>
          <w:tcPr>
            <w:tcW w:w="8484" w:type="dxa"/>
            <w:gridSpan w:val="2"/>
            <w:shd w:val="clear" w:color="auto" w:fill="F2F2F2" w:themeFill="background1" w:themeFillShade="F2"/>
          </w:tcPr>
          <w:p w14:paraId="5AC2B608" w14:textId="77777777" w:rsidR="00C57D4D" w:rsidRDefault="00C57D4D" w:rsidP="00AF4DFC">
            <w:r w:rsidRPr="00D6607C">
              <w:t>Kriterien für die Erreichung des Meilensteins</w:t>
            </w:r>
            <w:r>
              <w:t>:</w:t>
            </w:r>
          </w:p>
        </w:tc>
      </w:tr>
      <w:tr w:rsidR="00C57D4D" w14:paraId="205CD212" w14:textId="77777777" w:rsidTr="006258F3">
        <w:tc>
          <w:tcPr>
            <w:tcW w:w="557" w:type="dxa"/>
          </w:tcPr>
          <w:p w14:paraId="56558480" w14:textId="77777777" w:rsidR="00C57D4D" w:rsidRDefault="00C57D4D" w:rsidP="00AF4DFC">
            <w:r>
              <w:t>3.1</w:t>
            </w:r>
          </w:p>
        </w:tc>
        <w:tc>
          <w:tcPr>
            <w:tcW w:w="7927" w:type="dxa"/>
          </w:tcPr>
          <w:p w14:paraId="29C908A1" w14:textId="77777777" w:rsidR="00C57D4D" w:rsidRDefault="00C57D4D" w:rsidP="00AF4DFC">
            <w:pPr>
              <w:jc w:val="left"/>
            </w:pPr>
            <w:r>
              <w:t xml:space="preserve">Die EPM steht vollumfänglich produktiv zur Verfügung. </w:t>
            </w:r>
          </w:p>
        </w:tc>
      </w:tr>
      <w:tr w:rsidR="00C57D4D" w14:paraId="385B4B3E" w14:textId="77777777" w:rsidTr="006258F3">
        <w:tc>
          <w:tcPr>
            <w:tcW w:w="557" w:type="dxa"/>
          </w:tcPr>
          <w:p w14:paraId="23F3BE41" w14:textId="77777777" w:rsidR="00C57D4D" w:rsidRDefault="00C57D4D" w:rsidP="00AF4DFC">
            <w:r>
              <w:t>3.2</w:t>
            </w:r>
          </w:p>
        </w:tc>
        <w:tc>
          <w:tcPr>
            <w:tcW w:w="7927" w:type="dxa"/>
          </w:tcPr>
          <w:p w14:paraId="58D6828D" w14:textId="72C58038" w:rsidR="00C57D4D" w:rsidRDefault="00C57D4D" w:rsidP="00AF4DFC">
            <w:pPr>
              <w:jc w:val="left"/>
            </w:pPr>
            <w:r>
              <w:t xml:space="preserve">Das OMS steht vollumfänglich produktiv zur Verfügung, es wurde ein Testdruck </w:t>
            </w:r>
            <w:r w:rsidR="00A755EE">
              <w:t xml:space="preserve">auf den Testgeräten </w:t>
            </w:r>
            <w:r>
              <w:t xml:space="preserve">erfolgreich ausgeführt und Treiber und Warteschlange wurden auf den Windows-Clients installiert. </w:t>
            </w:r>
          </w:p>
        </w:tc>
      </w:tr>
      <w:tr w:rsidR="00C57D4D" w14:paraId="7DD680EE" w14:textId="77777777" w:rsidTr="006258F3">
        <w:tc>
          <w:tcPr>
            <w:tcW w:w="557" w:type="dxa"/>
          </w:tcPr>
          <w:p w14:paraId="21625235" w14:textId="77777777" w:rsidR="00C57D4D" w:rsidRDefault="00C57D4D" w:rsidP="00AF4DFC">
            <w:r>
              <w:t>3.3</w:t>
            </w:r>
          </w:p>
        </w:tc>
        <w:tc>
          <w:tcPr>
            <w:tcW w:w="7927" w:type="dxa"/>
          </w:tcPr>
          <w:p w14:paraId="53F87612" w14:textId="77777777" w:rsidR="00C57D4D" w:rsidRDefault="00C57D4D" w:rsidP="00AF4DFC">
            <w:pPr>
              <w:jc w:val="left"/>
            </w:pPr>
            <w:r>
              <w:t xml:space="preserve">Das CSM steht vollumfänglich produktiv zur Verfügung, die Sicherheitsrichtlinie wurde fertiggestellt und der </w:t>
            </w:r>
            <w:proofErr w:type="spellStart"/>
            <w:r>
              <w:t>Assess</w:t>
            </w:r>
            <w:proofErr w:type="spellEnd"/>
            <w:r>
              <w:t xml:space="preserve"> &amp; </w:t>
            </w:r>
            <w:proofErr w:type="spellStart"/>
            <w:r>
              <w:t>Remidate</w:t>
            </w:r>
            <w:proofErr w:type="spellEnd"/>
            <w:r>
              <w:t xml:space="preserve"> Prozess wurde erfolgreich bei den Testgeräten umgesetzt. </w:t>
            </w:r>
          </w:p>
        </w:tc>
      </w:tr>
      <w:tr w:rsidR="00C57D4D" w14:paraId="69294465" w14:textId="77777777" w:rsidTr="006258F3">
        <w:tc>
          <w:tcPr>
            <w:tcW w:w="557" w:type="dxa"/>
          </w:tcPr>
          <w:p w14:paraId="291D15FC" w14:textId="77777777" w:rsidR="00C57D4D" w:rsidRDefault="00C57D4D" w:rsidP="00AF4DFC">
            <w:r>
              <w:t>3.4</w:t>
            </w:r>
          </w:p>
        </w:tc>
        <w:tc>
          <w:tcPr>
            <w:tcW w:w="7927" w:type="dxa"/>
          </w:tcPr>
          <w:p w14:paraId="5BE13132" w14:textId="77777777" w:rsidR="00C57D4D" w:rsidRDefault="00C57D4D" w:rsidP="00AF4DFC">
            <w:pPr>
              <w:jc w:val="left"/>
            </w:pPr>
            <w:r>
              <w:t xml:space="preserve">Das DM steht vollumfänglich produktiv zur Verfügung und die Testgeräte konnten vollständig mithilfe fertiggestellter Konfigurations-Profile automatisch konfiguriert werden. </w:t>
            </w:r>
          </w:p>
        </w:tc>
      </w:tr>
      <w:tr w:rsidR="00C57D4D" w14:paraId="7A9E0193" w14:textId="77777777" w:rsidTr="006258F3">
        <w:tc>
          <w:tcPr>
            <w:tcW w:w="557" w:type="dxa"/>
          </w:tcPr>
          <w:p w14:paraId="6F31D2D8" w14:textId="77777777" w:rsidR="00C57D4D" w:rsidRDefault="00C57D4D" w:rsidP="00AF4DFC">
            <w:r>
              <w:t>3.5</w:t>
            </w:r>
          </w:p>
        </w:tc>
        <w:tc>
          <w:tcPr>
            <w:tcW w:w="7927" w:type="dxa"/>
          </w:tcPr>
          <w:p w14:paraId="6572A7D8" w14:textId="77777777" w:rsidR="00C57D4D" w:rsidRDefault="00C57D4D" w:rsidP="00AF4DFC">
            <w:pPr>
              <w:jc w:val="left"/>
            </w:pPr>
            <w:r>
              <w:t>Das ASM steht vollumfänglich produktiv zur Verfügung und die Testgeräte wurden in das ASM registriert und die Daten der Testgeräte (Seitenzähler, Tonerstände usw.) werden korrekt ausgelesen.</w:t>
            </w:r>
          </w:p>
        </w:tc>
      </w:tr>
      <w:tr w:rsidR="00C57D4D" w14:paraId="5769B5CD" w14:textId="77777777" w:rsidTr="006258F3">
        <w:tc>
          <w:tcPr>
            <w:tcW w:w="557" w:type="dxa"/>
          </w:tcPr>
          <w:p w14:paraId="1AAF6B20" w14:textId="77777777" w:rsidR="00C57D4D" w:rsidRDefault="00C57D4D" w:rsidP="00AF4DFC">
            <w:r>
              <w:t>3.6</w:t>
            </w:r>
          </w:p>
        </w:tc>
        <w:tc>
          <w:tcPr>
            <w:tcW w:w="7927" w:type="dxa"/>
          </w:tcPr>
          <w:p w14:paraId="56AD74E1" w14:textId="77777777" w:rsidR="00C57D4D" w:rsidRDefault="00C57D4D" w:rsidP="00AF4DFC">
            <w:pPr>
              <w:jc w:val="left"/>
            </w:pPr>
            <w:r>
              <w:t>Das Meilenstein-Ergebnis (Management-Summary) wurde an die Projektleitung per Mail übergeben und vom Auftraggeber abgenommen.</w:t>
            </w:r>
          </w:p>
        </w:tc>
      </w:tr>
    </w:tbl>
    <w:p w14:paraId="62393CCE" w14:textId="37FADCC2" w:rsidR="006258F3" w:rsidRDefault="006258F3">
      <w:pPr>
        <w:spacing w:line="240" w:lineRule="auto"/>
        <w:jc w:val="left"/>
      </w:pPr>
    </w:p>
    <w:tbl>
      <w:tblPr>
        <w:tblStyle w:val="Tabellenraster"/>
        <w:tblW w:w="0" w:type="auto"/>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557"/>
        <w:gridCol w:w="7927"/>
      </w:tblGrid>
      <w:tr w:rsidR="00C57D4D" w14:paraId="43FA5819" w14:textId="77777777" w:rsidTr="00AF4DFC">
        <w:tc>
          <w:tcPr>
            <w:tcW w:w="8484" w:type="dxa"/>
            <w:gridSpan w:val="2"/>
            <w:shd w:val="clear" w:color="auto" w:fill="EAF7CD" w:themeFill="accent6" w:themeFillTint="33"/>
          </w:tcPr>
          <w:p w14:paraId="2B219FC0" w14:textId="01E2F883" w:rsidR="00C57D4D" w:rsidRPr="006C236B" w:rsidRDefault="00DE1EFC" w:rsidP="00AF4DFC">
            <w:pPr>
              <w:jc w:val="left"/>
            </w:pPr>
            <w:bookmarkStart w:id="66" w:name="MS4"/>
            <w:r>
              <w:lastRenderedPageBreak/>
              <w:t xml:space="preserve">Wesentlicher </w:t>
            </w:r>
            <w:r w:rsidR="00C57D4D" w:rsidRPr="006C236B">
              <w:t>MS-4: Service-Prozesse abgenommen</w:t>
            </w:r>
            <w:bookmarkEnd w:id="66"/>
          </w:p>
        </w:tc>
      </w:tr>
      <w:tr w:rsidR="00C57D4D" w14:paraId="435C87BD" w14:textId="77777777" w:rsidTr="00AF4DFC">
        <w:tc>
          <w:tcPr>
            <w:tcW w:w="8484" w:type="dxa"/>
            <w:gridSpan w:val="2"/>
          </w:tcPr>
          <w:p w14:paraId="76129EA1" w14:textId="77777777" w:rsidR="00C57D4D" w:rsidRPr="00B527AB" w:rsidRDefault="00C57D4D" w:rsidP="00AF4DFC">
            <w:r w:rsidRPr="00B527AB">
              <w:t>Datum</w:t>
            </w:r>
            <w:r>
              <w:t>: 50 Arbeitstage nach MS-1 (Zuschlag)</w:t>
            </w:r>
          </w:p>
        </w:tc>
      </w:tr>
      <w:tr w:rsidR="00C57D4D" w14:paraId="03D6A531" w14:textId="77777777" w:rsidTr="00AF4DFC">
        <w:tc>
          <w:tcPr>
            <w:tcW w:w="8484" w:type="dxa"/>
            <w:gridSpan w:val="2"/>
            <w:shd w:val="clear" w:color="auto" w:fill="F2F2F2" w:themeFill="background1" w:themeFillShade="F2"/>
          </w:tcPr>
          <w:p w14:paraId="4FD0443D" w14:textId="77777777" w:rsidR="00C57D4D" w:rsidRDefault="00C57D4D" w:rsidP="00AF4DFC">
            <w:r w:rsidRPr="00D6607C">
              <w:t>Kriterien für die Erreichung des Meilensteins</w:t>
            </w:r>
            <w:r>
              <w:t>:</w:t>
            </w:r>
          </w:p>
        </w:tc>
      </w:tr>
      <w:tr w:rsidR="00C57D4D" w14:paraId="267522EE" w14:textId="77777777" w:rsidTr="006258F3">
        <w:tc>
          <w:tcPr>
            <w:tcW w:w="557" w:type="dxa"/>
          </w:tcPr>
          <w:p w14:paraId="5C8BF1C9" w14:textId="77777777" w:rsidR="00C57D4D" w:rsidRDefault="00C57D4D" w:rsidP="00AF4DFC">
            <w:r>
              <w:t>4.1</w:t>
            </w:r>
          </w:p>
        </w:tc>
        <w:tc>
          <w:tcPr>
            <w:tcW w:w="7927" w:type="dxa"/>
          </w:tcPr>
          <w:p w14:paraId="7FC79391" w14:textId="77777777" w:rsidR="00C57D4D" w:rsidRDefault="00C57D4D" w:rsidP="00AF4DFC">
            <w:pPr>
              <w:jc w:val="left"/>
            </w:pPr>
            <w:r>
              <w:t xml:space="preserve">Schnittstellen zum </w:t>
            </w:r>
            <w:proofErr w:type="spellStart"/>
            <w:r>
              <w:t>Incident</w:t>
            </w:r>
            <w:proofErr w:type="spellEnd"/>
            <w:r>
              <w:t>-Management sind eingerichtet und erfolgreich getestet.</w:t>
            </w:r>
          </w:p>
        </w:tc>
      </w:tr>
      <w:tr w:rsidR="00C57D4D" w14:paraId="2DD479BA" w14:textId="77777777" w:rsidTr="006258F3">
        <w:tc>
          <w:tcPr>
            <w:tcW w:w="557" w:type="dxa"/>
          </w:tcPr>
          <w:p w14:paraId="76C9C4AC" w14:textId="77777777" w:rsidR="00C57D4D" w:rsidRDefault="00C57D4D" w:rsidP="00AF4DFC">
            <w:r>
              <w:t>4.2</w:t>
            </w:r>
          </w:p>
        </w:tc>
        <w:tc>
          <w:tcPr>
            <w:tcW w:w="7927" w:type="dxa"/>
          </w:tcPr>
          <w:p w14:paraId="358AEDE0" w14:textId="77777777" w:rsidR="00C57D4D" w:rsidRDefault="00C57D4D" w:rsidP="00AF4DFC">
            <w:pPr>
              <w:jc w:val="left"/>
            </w:pPr>
            <w:r>
              <w:t xml:space="preserve">Die Toner- / Verbrauchsmaterialversorgung ist sichergestellt. </w:t>
            </w:r>
          </w:p>
        </w:tc>
      </w:tr>
      <w:tr w:rsidR="00C57D4D" w14:paraId="0237EC4B" w14:textId="77777777" w:rsidTr="006258F3">
        <w:tc>
          <w:tcPr>
            <w:tcW w:w="557" w:type="dxa"/>
          </w:tcPr>
          <w:p w14:paraId="4B4E95C2" w14:textId="77777777" w:rsidR="00C57D4D" w:rsidRDefault="00C57D4D" w:rsidP="00AF4DFC">
            <w:r>
              <w:t>4.3</w:t>
            </w:r>
          </w:p>
        </w:tc>
        <w:tc>
          <w:tcPr>
            <w:tcW w:w="7927" w:type="dxa"/>
          </w:tcPr>
          <w:p w14:paraId="20D40E5E" w14:textId="77777777" w:rsidR="00C57D4D" w:rsidRDefault="00C57D4D" w:rsidP="00AF4DFC">
            <w:pPr>
              <w:jc w:val="left"/>
            </w:pPr>
            <w:r>
              <w:t>Datenaustausch-Prozesse (z.B. Adressdaten, Seitenzähler, Tonstände) sind abgestimmt und erfolgreich getestet.</w:t>
            </w:r>
          </w:p>
        </w:tc>
      </w:tr>
      <w:tr w:rsidR="00C57D4D" w14:paraId="063AA300" w14:textId="77777777" w:rsidTr="006258F3">
        <w:tc>
          <w:tcPr>
            <w:tcW w:w="557" w:type="dxa"/>
          </w:tcPr>
          <w:p w14:paraId="367098F1" w14:textId="77777777" w:rsidR="00C57D4D" w:rsidRDefault="00C57D4D" w:rsidP="00AF4DFC">
            <w:r>
              <w:t>4.4</w:t>
            </w:r>
          </w:p>
        </w:tc>
        <w:tc>
          <w:tcPr>
            <w:tcW w:w="7927" w:type="dxa"/>
          </w:tcPr>
          <w:p w14:paraId="18A82907" w14:textId="77777777" w:rsidR="00C57D4D" w:rsidRDefault="00C57D4D" w:rsidP="00AF4DFC">
            <w:pPr>
              <w:jc w:val="left"/>
            </w:pPr>
            <w:r>
              <w:t>Der Abrechnungsprozess ist vereinbart und verprobt (z.B. durch Beispielrechnung)</w:t>
            </w:r>
          </w:p>
        </w:tc>
      </w:tr>
      <w:tr w:rsidR="00C57D4D" w14:paraId="2C50E73A" w14:textId="77777777" w:rsidTr="006258F3">
        <w:tc>
          <w:tcPr>
            <w:tcW w:w="557" w:type="dxa"/>
          </w:tcPr>
          <w:p w14:paraId="128BE5FC" w14:textId="77777777" w:rsidR="00C57D4D" w:rsidRDefault="00C57D4D" w:rsidP="00AF4DFC">
            <w:r>
              <w:t>4.5</w:t>
            </w:r>
          </w:p>
        </w:tc>
        <w:tc>
          <w:tcPr>
            <w:tcW w:w="7927" w:type="dxa"/>
          </w:tcPr>
          <w:p w14:paraId="1C02A3C1" w14:textId="77777777" w:rsidR="00C57D4D" w:rsidRDefault="00C57D4D" w:rsidP="00AF4DFC">
            <w:pPr>
              <w:jc w:val="left"/>
            </w:pPr>
            <w:r>
              <w:t xml:space="preserve">Die vom Auftragnehmer eingesetzten Mitarbeiter für das Projekt sind arbeitsfähig und die </w:t>
            </w:r>
            <w:proofErr w:type="spellStart"/>
            <w:r>
              <w:t>Governance</w:t>
            </w:r>
            <w:proofErr w:type="spellEnd"/>
            <w:r>
              <w:t xml:space="preserve">-Prozesse sind abgestimmt.  </w:t>
            </w:r>
          </w:p>
        </w:tc>
      </w:tr>
      <w:tr w:rsidR="00C57D4D" w14:paraId="2A09F191" w14:textId="77777777" w:rsidTr="006258F3">
        <w:tc>
          <w:tcPr>
            <w:tcW w:w="557" w:type="dxa"/>
          </w:tcPr>
          <w:p w14:paraId="36C353D1" w14:textId="77777777" w:rsidR="00C57D4D" w:rsidRDefault="00C57D4D" w:rsidP="00AF4DFC">
            <w:r>
              <w:t>4.6</w:t>
            </w:r>
          </w:p>
        </w:tc>
        <w:tc>
          <w:tcPr>
            <w:tcW w:w="7927" w:type="dxa"/>
          </w:tcPr>
          <w:p w14:paraId="7E735828" w14:textId="77777777" w:rsidR="00C57D4D" w:rsidRDefault="00C57D4D" w:rsidP="00AF4DFC">
            <w:pPr>
              <w:jc w:val="left"/>
            </w:pPr>
            <w:r>
              <w:t xml:space="preserve">Das Meilenstein-Ergebnis (Management-Summary) wurde an die Projektleitung per Mail übergeben und vom Auftraggeber abgenommen. </w:t>
            </w:r>
          </w:p>
        </w:tc>
      </w:tr>
    </w:tbl>
    <w:p w14:paraId="5A85050A" w14:textId="77777777" w:rsidR="00C57D4D" w:rsidRDefault="00C57D4D" w:rsidP="00C57D4D"/>
    <w:tbl>
      <w:tblPr>
        <w:tblStyle w:val="Tabellenraster"/>
        <w:tblW w:w="8494" w:type="dxa"/>
        <w:tblInd w:w="-5" w:type="dxa"/>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562"/>
        <w:gridCol w:w="7932"/>
      </w:tblGrid>
      <w:tr w:rsidR="00C57D4D" w14:paraId="077AF621" w14:textId="77777777" w:rsidTr="00AF4DFC">
        <w:tc>
          <w:tcPr>
            <w:tcW w:w="8494" w:type="dxa"/>
            <w:gridSpan w:val="2"/>
            <w:shd w:val="clear" w:color="auto" w:fill="EAF7CD" w:themeFill="accent6" w:themeFillTint="33"/>
          </w:tcPr>
          <w:p w14:paraId="17112311" w14:textId="08093CC1" w:rsidR="00C57D4D" w:rsidRPr="006C236B" w:rsidRDefault="00DE1EFC" w:rsidP="00AF4DFC">
            <w:pPr>
              <w:jc w:val="left"/>
            </w:pPr>
            <w:bookmarkStart w:id="67" w:name="MS5"/>
            <w:r>
              <w:t xml:space="preserve">Wesentlicher </w:t>
            </w:r>
            <w:r w:rsidR="00C57D4D" w:rsidRPr="006C236B">
              <w:t>MS-5: Pilot vorbereitet</w:t>
            </w:r>
            <w:bookmarkEnd w:id="67"/>
          </w:p>
        </w:tc>
      </w:tr>
      <w:tr w:rsidR="00C57D4D" w14:paraId="43259BC3" w14:textId="77777777" w:rsidTr="00AF4DFC">
        <w:tc>
          <w:tcPr>
            <w:tcW w:w="8494" w:type="dxa"/>
            <w:gridSpan w:val="2"/>
          </w:tcPr>
          <w:p w14:paraId="13411740" w14:textId="043C18F4" w:rsidR="00C57D4D" w:rsidRPr="00B527AB" w:rsidRDefault="00C57D4D" w:rsidP="00AF4DFC">
            <w:r w:rsidRPr="00B527AB">
              <w:t>Datum</w:t>
            </w:r>
            <w:r>
              <w:t>: 50 Arbeitstage nach MS-1 (Zuschlag)</w:t>
            </w:r>
          </w:p>
        </w:tc>
      </w:tr>
      <w:tr w:rsidR="00C57D4D" w14:paraId="56EEFA74" w14:textId="77777777" w:rsidTr="00AF4DFC">
        <w:tc>
          <w:tcPr>
            <w:tcW w:w="8494" w:type="dxa"/>
            <w:gridSpan w:val="2"/>
            <w:shd w:val="clear" w:color="auto" w:fill="F2F2F2" w:themeFill="background1" w:themeFillShade="F2"/>
          </w:tcPr>
          <w:p w14:paraId="14D55372" w14:textId="77777777" w:rsidR="00C57D4D" w:rsidRDefault="00C57D4D" w:rsidP="00AF4DFC">
            <w:r w:rsidRPr="00D6607C">
              <w:t>Kriterien für die Erreichung des Meilensteins</w:t>
            </w:r>
            <w:r>
              <w:t>:</w:t>
            </w:r>
          </w:p>
        </w:tc>
      </w:tr>
      <w:tr w:rsidR="00C57D4D" w14:paraId="6E3637A4" w14:textId="77777777" w:rsidTr="006258F3">
        <w:tc>
          <w:tcPr>
            <w:tcW w:w="562" w:type="dxa"/>
          </w:tcPr>
          <w:p w14:paraId="290B1D44" w14:textId="77777777" w:rsidR="00C57D4D" w:rsidRDefault="00C57D4D" w:rsidP="00AF4DFC">
            <w:r>
              <w:t>5.1</w:t>
            </w:r>
          </w:p>
        </w:tc>
        <w:tc>
          <w:tcPr>
            <w:tcW w:w="7932" w:type="dxa"/>
          </w:tcPr>
          <w:p w14:paraId="2A6E8D79" w14:textId="77777777" w:rsidR="00C57D4D" w:rsidRDefault="00C57D4D" w:rsidP="00AF4DFC">
            <w:pPr>
              <w:jc w:val="left"/>
            </w:pPr>
            <w:r>
              <w:t>Die Rolloutplanung (insb. der Ablauf) wurde detailliert fertiggestellt</w:t>
            </w:r>
          </w:p>
        </w:tc>
      </w:tr>
      <w:tr w:rsidR="00C57D4D" w14:paraId="4A53965A" w14:textId="77777777" w:rsidTr="006258F3">
        <w:tc>
          <w:tcPr>
            <w:tcW w:w="562" w:type="dxa"/>
          </w:tcPr>
          <w:p w14:paraId="310182DE" w14:textId="77777777" w:rsidR="00C57D4D" w:rsidRDefault="00C57D4D" w:rsidP="00AF4DFC">
            <w:r>
              <w:t>5.2</w:t>
            </w:r>
          </w:p>
        </w:tc>
        <w:tc>
          <w:tcPr>
            <w:tcW w:w="7932" w:type="dxa"/>
          </w:tcPr>
          <w:p w14:paraId="220654E5" w14:textId="77777777" w:rsidR="00C57D4D" w:rsidRDefault="00C57D4D" w:rsidP="00AF4DFC">
            <w:pPr>
              <w:jc w:val="left"/>
            </w:pPr>
            <w:r>
              <w:t xml:space="preserve">Alle Vorbereitungen für die Durchführung von zwei Pilotstandorte </w:t>
            </w:r>
          </w:p>
          <w:p w14:paraId="64017C7D" w14:textId="77777777" w:rsidR="006258F3" w:rsidRDefault="00C57D4D" w:rsidP="00AF4DFC">
            <w:pPr>
              <w:jc w:val="left"/>
            </w:pPr>
            <w:r>
              <w:t>(1x AOK</w:t>
            </w:r>
            <w:r w:rsidR="006258F3">
              <w:t xml:space="preserve"> </w:t>
            </w:r>
            <w:r>
              <w:t>Bayern und 1x AOK PLUS) wurden abgeschlossen.</w:t>
            </w:r>
          </w:p>
          <w:p w14:paraId="05337545" w14:textId="0CF311E0" w:rsidR="00C57D4D" w:rsidRDefault="00C57D4D" w:rsidP="00AF4DFC">
            <w:pPr>
              <w:jc w:val="left"/>
            </w:pPr>
            <w:r>
              <w:t xml:space="preserve">Insb. wurden: </w:t>
            </w:r>
          </w:p>
          <w:p w14:paraId="22269450" w14:textId="77777777" w:rsidR="00C57D4D" w:rsidRDefault="00C57D4D" w:rsidP="00AF4DFC">
            <w:pPr>
              <w:pStyle w:val="Listenabsatz"/>
              <w:numPr>
                <w:ilvl w:val="0"/>
                <w:numId w:val="15"/>
              </w:numPr>
              <w:jc w:val="left"/>
            </w:pPr>
            <w:r>
              <w:t>Rollout-Techniker über den Ablauf informiert</w:t>
            </w:r>
          </w:p>
          <w:p w14:paraId="3D14760A" w14:textId="77777777" w:rsidR="00C57D4D" w:rsidRDefault="00C57D4D" w:rsidP="00AF4DFC">
            <w:pPr>
              <w:pStyle w:val="Listenabsatz"/>
              <w:numPr>
                <w:ilvl w:val="0"/>
                <w:numId w:val="15"/>
              </w:numPr>
              <w:jc w:val="left"/>
            </w:pPr>
            <w:r>
              <w:t>Die Technischen Prozesse erfolgreich getestet</w:t>
            </w:r>
          </w:p>
          <w:p w14:paraId="55012138" w14:textId="77777777" w:rsidR="00C57D4D" w:rsidRDefault="00C57D4D" w:rsidP="00AF4DFC">
            <w:pPr>
              <w:pStyle w:val="Listenabsatz"/>
              <w:numPr>
                <w:ilvl w:val="0"/>
                <w:numId w:val="15"/>
              </w:numPr>
              <w:jc w:val="left"/>
            </w:pPr>
            <w:r>
              <w:t>Geräte beschafft und ggf. für den Piloten vorbereitet</w:t>
            </w:r>
          </w:p>
          <w:p w14:paraId="2764350A" w14:textId="77777777" w:rsidR="00C57D4D" w:rsidRDefault="00C57D4D" w:rsidP="00AF4DFC">
            <w:pPr>
              <w:pStyle w:val="Listenabsatz"/>
              <w:numPr>
                <w:ilvl w:val="0"/>
                <w:numId w:val="15"/>
              </w:numPr>
              <w:jc w:val="left"/>
            </w:pPr>
            <w:r>
              <w:t>Ansprechpartner vor Ort informiert</w:t>
            </w:r>
          </w:p>
        </w:tc>
      </w:tr>
      <w:tr w:rsidR="00C57D4D" w14:paraId="62D38CCF" w14:textId="77777777" w:rsidTr="006258F3">
        <w:tc>
          <w:tcPr>
            <w:tcW w:w="562" w:type="dxa"/>
          </w:tcPr>
          <w:p w14:paraId="03BBCCBF" w14:textId="77777777" w:rsidR="00C57D4D" w:rsidRDefault="00C57D4D" w:rsidP="00AF4DFC">
            <w:r>
              <w:t>5.3</w:t>
            </w:r>
          </w:p>
        </w:tc>
        <w:tc>
          <w:tcPr>
            <w:tcW w:w="7932" w:type="dxa"/>
          </w:tcPr>
          <w:p w14:paraId="56AA6AE4" w14:textId="77777777" w:rsidR="00C57D4D" w:rsidRDefault="00C57D4D" w:rsidP="00AF4DFC">
            <w:pPr>
              <w:jc w:val="left"/>
            </w:pPr>
            <w:r>
              <w:t>Das Meilenstein-Ergebnis (Management-Summary) wurde an die Projektleitung per Mail übergeben und vom Auftraggeber abgenommen.</w:t>
            </w:r>
          </w:p>
        </w:tc>
      </w:tr>
    </w:tbl>
    <w:p w14:paraId="68CDD530" w14:textId="77777777" w:rsidR="00C57D4D" w:rsidRDefault="00C57D4D" w:rsidP="00C57D4D"/>
    <w:tbl>
      <w:tblPr>
        <w:tblStyle w:val="Tabellenraster"/>
        <w:tblW w:w="8494" w:type="dxa"/>
        <w:tblInd w:w="-5" w:type="dxa"/>
        <w:tblBorders>
          <w:top w:val="single" w:sz="8" w:space="0" w:color="878787" w:themeColor="background2"/>
          <w:left w:val="single" w:sz="8" w:space="0" w:color="878787" w:themeColor="background2"/>
          <w:bottom w:val="single" w:sz="8" w:space="0" w:color="878787" w:themeColor="background2"/>
          <w:right w:val="single" w:sz="8" w:space="0" w:color="878787" w:themeColor="background2"/>
        </w:tblBorders>
        <w:tblCellMar>
          <w:top w:w="28" w:type="dxa"/>
          <w:left w:w="57" w:type="dxa"/>
          <w:bottom w:w="28" w:type="dxa"/>
          <w:right w:w="57" w:type="dxa"/>
        </w:tblCellMar>
        <w:tblLook w:val="04A0" w:firstRow="1" w:lastRow="0" w:firstColumn="1" w:lastColumn="0" w:noHBand="0" w:noVBand="1"/>
      </w:tblPr>
      <w:tblGrid>
        <w:gridCol w:w="562"/>
        <w:gridCol w:w="7932"/>
      </w:tblGrid>
      <w:tr w:rsidR="00C57D4D" w14:paraId="16E72592" w14:textId="77777777" w:rsidTr="00AF4DFC">
        <w:tc>
          <w:tcPr>
            <w:tcW w:w="8494" w:type="dxa"/>
            <w:gridSpan w:val="2"/>
            <w:shd w:val="clear" w:color="auto" w:fill="EAF7CD" w:themeFill="accent6" w:themeFillTint="33"/>
          </w:tcPr>
          <w:p w14:paraId="3B78732C" w14:textId="41D9F353" w:rsidR="00C57D4D" w:rsidRPr="006C236B" w:rsidRDefault="00DE1EFC" w:rsidP="00AF4DFC">
            <w:pPr>
              <w:jc w:val="left"/>
            </w:pPr>
            <w:bookmarkStart w:id="68" w:name="MS6"/>
            <w:r>
              <w:t xml:space="preserve">Wesentlicher </w:t>
            </w:r>
            <w:r w:rsidR="00C57D4D" w:rsidRPr="006C236B">
              <w:t>MS-6: Pilot erfolgreich abgeschlossen</w:t>
            </w:r>
            <w:bookmarkEnd w:id="68"/>
          </w:p>
        </w:tc>
      </w:tr>
      <w:tr w:rsidR="00C57D4D" w14:paraId="5610A3A4" w14:textId="77777777" w:rsidTr="00AF4DFC">
        <w:tc>
          <w:tcPr>
            <w:tcW w:w="8494" w:type="dxa"/>
            <w:gridSpan w:val="2"/>
          </w:tcPr>
          <w:p w14:paraId="3C990990" w14:textId="0883DA22" w:rsidR="00C57D4D" w:rsidRPr="00B527AB" w:rsidRDefault="00C57D4D" w:rsidP="00AF4DFC">
            <w:r w:rsidRPr="00B527AB">
              <w:t>Datum</w:t>
            </w:r>
            <w:r>
              <w:t>: 65 Arbeitstage nach MS-1 (Zuschlag)</w:t>
            </w:r>
          </w:p>
        </w:tc>
      </w:tr>
      <w:tr w:rsidR="00C57D4D" w14:paraId="7F5E6220" w14:textId="77777777" w:rsidTr="00AF4DFC">
        <w:tc>
          <w:tcPr>
            <w:tcW w:w="8494" w:type="dxa"/>
            <w:gridSpan w:val="2"/>
            <w:shd w:val="clear" w:color="auto" w:fill="F2F2F2" w:themeFill="background1" w:themeFillShade="F2"/>
          </w:tcPr>
          <w:p w14:paraId="5762AB9C" w14:textId="77777777" w:rsidR="00C57D4D" w:rsidRDefault="00C57D4D" w:rsidP="00AF4DFC">
            <w:r w:rsidRPr="00D6607C">
              <w:t>Kriterien für die Erreichung des Meilensteins</w:t>
            </w:r>
            <w:r>
              <w:t>:</w:t>
            </w:r>
          </w:p>
        </w:tc>
      </w:tr>
      <w:tr w:rsidR="00C57D4D" w14:paraId="6F373A58" w14:textId="77777777" w:rsidTr="006258F3">
        <w:tc>
          <w:tcPr>
            <w:tcW w:w="562" w:type="dxa"/>
          </w:tcPr>
          <w:p w14:paraId="62E75963" w14:textId="77777777" w:rsidR="00C57D4D" w:rsidRDefault="00C57D4D" w:rsidP="00AF4DFC">
            <w:r>
              <w:t>6.1</w:t>
            </w:r>
          </w:p>
        </w:tc>
        <w:tc>
          <w:tcPr>
            <w:tcW w:w="7932" w:type="dxa"/>
          </w:tcPr>
          <w:p w14:paraId="605D1D3B" w14:textId="77777777" w:rsidR="00C57D4D" w:rsidRDefault="00C57D4D" w:rsidP="00AF4DFC">
            <w:pPr>
              <w:jc w:val="left"/>
            </w:pPr>
            <w:r>
              <w:t>Der Rollout wurde an beiden Pilotstandorten erfolgreich abgeschlossen.</w:t>
            </w:r>
          </w:p>
        </w:tc>
      </w:tr>
      <w:tr w:rsidR="00C57D4D" w14:paraId="7AC93F0A" w14:textId="77777777" w:rsidTr="006258F3">
        <w:tc>
          <w:tcPr>
            <w:tcW w:w="562" w:type="dxa"/>
          </w:tcPr>
          <w:p w14:paraId="34C640F9" w14:textId="77777777" w:rsidR="00C57D4D" w:rsidRDefault="00C57D4D" w:rsidP="00AF4DFC">
            <w:r>
              <w:t>6.2</w:t>
            </w:r>
          </w:p>
        </w:tc>
        <w:tc>
          <w:tcPr>
            <w:tcW w:w="7932" w:type="dxa"/>
          </w:tcPr>
          <w:p w14:paraId="34B765CD" w14:textId="77777777" w:rsidR="00C57D4D" w:rsidRDefault="00C57D4D" w:rsidP="00AF4DFC">
            <w:pPr>
              <w:jc w:val="left"/>
            </w:pPr>
            <w:r>
              <w:t>Der Ablaufplan des Rollouts wurde ggf. durch Erkenntnisse des Piloten justiert.</w:t>
            </w:r>
          </w:p>
        </w:tc>
      </w:tr>
      <w:tr w:rsidR="00C57D4D" w14:paraId="77A71079" w14:textId="77777777" w:rsidTr="006258F3">
        <w:tc>
          <w:tcPr>
            <w:tcW w:w="562" w:type="dxa"/>
          </w:tcPr>
          <w:p w14:paraId="15844D1C" w14:textId="77777777" w:rsidR="00C57D4D" w:rsidRDefault="00C57D4D" w:rsidP="00AF4DFC">
            <w:r>
              <w:t>6.3</w:t>
            </w:r>
          </w:p>
        </w:tc>
        <w:tc>
          <w:tcPr>
            <w:tcW w:w="7932" w:type="dxa"/>
          </w:tcPr>
          <w:p w14:paraId="0F8EE2FF" w14:textId="77777777" w:rsidR="00C57D4D" w:rsidRDefault="00C57D4D" w:rsidP="00AF4DFC">
            <w:pPr>
              <w:jc w:val="left"/>
            </w:pPr>
            <w:r>
              <w:t>Das Meilenstein-Ergebnis (Management-Summary) wurde an die Projektleitung per Mail übergeben und vom Auftraggeber abgenommen.</w:t>
            </w:r>
          </w:p>
        </w:tc>
      </w:tr>
      <w:tr w:rsidR="00C57D4D" w14:paraId="07C0897F" w14:textId="77777777" w:rsidTr="00AF4DFC">
        <w:tc>
          <w:tcPr>
            <w:tcW w:w="8494" w:type="dxa"/>
            <w:gridSpan w:val="2"/>
            <w:shd w:val="clear" w:color="auto" w:fill="EAF7CD" w:themeFill="accent6" w:themeFillTint="33"/>
          </w:tcPr>
          <w:p w14:paraId="4C0570AD" w14:textId="3BD704A2" w:rsidR="00C57D4D" w:rsidRPr="006C236B" w:rsidRDefault="00DE1EFC" w:rsidP="00AF4DFC">
            <w:pPr>
              <w:jc w:val="left"/>
            </w:pPr>
            <w:bookmarkStart w:id="69" w:name="MS7RolloutAbgeschlossen"/>
            <w:r>
              <w:lastRenderedPageBreak/>
              <w:t xml:space="preserve">Kritischer </w:t>
            </w:r>
            <w:r w:rsidR="00C57D4D" w:rsidRPr="006C236B">
              <w:t xml:space="preserve">MS-7: </w:t>
            </w:r>
            <w:r w:rsidR="000203F7">
              <w:t xml:space="preserve">Gesamtabnahme - </w:t>
            </w:r>
            <w:r w:rsidR="00C57D4D" w:rsidRPr="006C236B">
              <w:t>Rollout erfolgreich abgeschlossen</w:t>
            </w:r>
            <w:bookmarkEnd w:id="69"/>
          </w:p>
        </w:tc>
      </w:tr>
      <w:tr w:rsidR="00C57D4D" w14:paraId="1FEB7F9F" w14:textId="77777777" w:rsidTr="00AF4DFC">
        <w:tc>
          <w:tcPr>
            <w:tcW w:w="8494" w:type="dxa"/>
            <w:gridSpan w:val="2"/>
          </w:tcPr>
          <w:p w14:paraId="00678F27" w14:textId="77777777" w:rsidR="00C57D4D" w:rsidRPr="00B527AB" w:rsidRDefault="00C57D4D" w:rsidP="00AF4DFC">
            <w:r w:rsidRPr="00B527AB">
              <w:t>Datum</w:t>
            </w:r>
            <w:r>
              <w:t>: 10.09.2027 (Fixtermin)</w:t>
            </w:r>
          </w:p>
        </w:tc>
      </w:tr>
      <w:tr w:rsidR="00C57D4D" w14:paraId="11E93C65" w14:textId="77777777" w:rsidTr="00AF4DFC">
        <w:tc>
          <w:tcPr>
            <w:tcW w:w="8494" w:type="dxa"/>
            <w:gridSpan w:val="2"/>
            <w:shd w:val="clear" w:color="auto" w:fill="F2F2F2" w:themeFill="background1" w:themeFillShade="F2"/>
          </w:tcPr>
          <w:p w14:paraId="288BAFEF" w14:textId="77777777" w:rsidR="00C57D4D" w:rsidRDefault="00C57D4D" w:rsidP="00AF4DFC">
            <w:r w:rsidRPr="00D6607C">
              <w:t>Kriterien für die Erreichung des Meilensteins</w:t>
            </w:r>
            <w:r>
              <w:t>:</w:t>
            </w:r>
          </w:p>
        </w:tc>
      </w:tr>
      <w:tr w:rsidR="00C57D4D" w14:paraId="7AF4EC78" w14:textId="77777777" w:rsidTr="006258F3">
        <w:tc>
          <w:tcPr>
            <w:tcW w:w="562" w:type="dxa"/>
          </w:tcPr>
          <w:p w14:paraId="3BBE96A1" w14:textId="77777777" w:rsidR="00C57D4D" w:rsidRDefault="00C57D4D" w:rsidP="00AF4DFC">
            <w:r>
              <w:t>7.1</w:t>
            </w:r>
          </w:p>
        </w:tc>
        <w:tc>
          <w:tcPr>
            <w:tcW w:w="7932" w:type="dxa"/>
          </w:tcPr>
          <w:p w14:paraId="19A57136" w14:textId="77777777" w:rsidR="00C57D4D" w:rsidRDefault="00C57D4D" w:rsidP="00AF4DFC">
            <w:pPr>
              <w:jc w:val="left"/>
            </w:pPr>
            <w:r>
              <w:t xml:space="preserve">Der Rollout wurde erfolgreich abgeschlossen. </w:t>
            </w:r>
          </w:p>
        </w:tc>
      </w:tr>
      <w:tr w:rsidR="00C57D4D" w14:paraId="42AB2AF6" w14:textId="77777777" w:rsidTr="006258F3">
        <w:tc>
          <w:tcPr>
            <w:tcW w:w="562" w:type="dxa"/>
          </w:tcPr>
          <w:p w14:paraId="2120BF37" w14:textId="77777777" w:rsidR="00C57D4D" w:rsidRDefault="00C57D4D" w:rsidP="00AF4DFC">
            <w:r>
              <w:t>7.2</w:t>
            </w:r>
          </w:p>
        </w:tc>
        <w:tc>
          <w:tcPr>
            <w:tcW w:w="7932" w:type="dxa"/>
          </w:tcPr>
          <w:p w14:paraId="00547222" w14:textId="20DB3168" w:rsidR="00C57D4D" w:rsidRDefault="00C57D4D" w:rsidP="00AF4DFC">
            <w:pPr>
              <w:jc w:val="left"/>
            </w:pPr>
            <w:r>
              <w:t>Das Meilenstein-Ergebnis (Management-Summary) wurde an die Projektleitung per Mail übergeben</w:t>
            </w:r>
            <w:r w:rsidR="000203F7">
              <w:t>. Die Gesamtabnahme der Transition ist bei Vorliegen der Voraussetzungen durch den Auftraggeber erfolgt.</w:t>
            </w:r>
          </w:p>
        </w:tc>
      </w:tr>
    </w:tbl>
    <w:p w14:paraId="573D6282" w14:textId="77777777" w:rsidR="00C57D4D" w:rsidRPr="0020101A" w:rsidRDefault="00C57D4D" w:rsidP="00C57D4D">
      <w:pPr>
        <w:pStyle w:val="KUBberschrift3"/>
      </w:pPr>
      <w:bookmarkStart w:id="70" w:name="_Toc224633703"/>
      <w:bookmarkStart w:id="71" w:name="Rollout"/>
      <w:bookmarkStart w:id="72" w:name="_Toc224633731"/>
      <w:bookmarkStart w:id="73" w:name="_Toc233697462"/>
      <w:r>
        <w:t>Rollout</w:t>
      </w:r>
      <w:bookmarkEnd w:id="70"/>
      <w:bookmarkEnd w:id="73"/>
    </w:p>
    <w:bookmarkEnd w:id="71"/>
    <w:p w14:paraId="68F8FB5A" w14:textId="77777777" w:rsidR="00C57D4D" w:rsidRDefault="00C57D4D" w:rsidP="00C57D4D">
      <w:r w:rsidRPr="008A14A4">
        <w:t>Der Auftragnehmer verantwortet den gesamten physischen Modernisierungsprozess der Flotte und stellt die nahtlose Integration in das EPM sicher</w:t>
      </w:r>
      <w:r>
        <w:t xml:space="preserve">. </w:t>
      </w:r>
    </w:p>
    <w:p w14:paraId="32CF9BA4" w14:textId="77777777" w:rsidR="00C57D4D" w:rsidRDefault="00C57D4D" w:rsidP="00C57D4D"/>
    <w:p w14:paraId="6192A44A" w14:textId="77777777" w:rsidR="00C57D4D" w:rsidRDefault="00C57D4D" w:rsidP="00C57D4D">
      <w:r>
        <w:t xml:space="preserve">Die wesentlichen Schritte sind hierzu: </w:t>
      </w:r>
    </w:p>
    <w:p w14:paraId="51B5902F" w14:textId="77777777" w:rsidR="00C57D4D" w:rsidRDefault="00C57D4D" w:rsidP="00C57D4D">
      <w:pPr>
        <w:pStyle w:val="Listenabsatz"/>
        <w:numPr>
          <w:ilvl w:val="0"/>
          <w:numId w:val="9"/>
        </w:numPr>
      </w:pPr>
      <w:r>
        <w:t>Rollout-Planung &amp; Projektmanagement</w:t>
      </w:r>
    </w:p>
    <w:p w14:paraId="3D694B18" w14:textId="77777777" w:rsidR="00C57D4D" w:rsidRDefault="00C57D4D" w:rsidP="00C57D4D">
      <w:pPr>
        <w:pStyle w:val="Listenabsatz"/>
        <w:numPr>
          <w:ilvl w:val="0"/>
          <w:numId w:val="9"/>
        </w:numPr>
      </w:pPr>
      <w:r>
        <w:t>Standort-Koordination &amp; Vor-Ort-Klärung</w:t>
      </w:r>
    </w:p>
    <w:p w14:paraId="0B72A067" w14:textId="77777777" w:rsidR="00C57D4D" w:rsidRDefault="00C57D4D" w:rsidP="00C57D4D">
      <w:pPr>
        <w:pStyle w:val="Listenabsatz"/>
        <w:numPr>
          <w:ilvl w:val="0"/>
          <w:numId w:val="9"/>
        </w:numPr>
      </w:pPr>
      <w:r>
        <w:t>Technische Vorbereitung</w:t>
      </w:r>
    </w:p>
    <w:p w14:paraId="47804A3D" w14:textId="77777777" w:rsidR="00C57D4D" w:rsidRDefault="00C57D4D" w:rsidP="00C57D4D">
      <w:pPr>
        <w:pStyle w:val="Listenabsatz"/>
        <w:numPr>
          <w:ilvl w:val="0"/>
          <w:numId w:val="9"/>
        </w:numPr>
      </w:pPr>
      <w:r>
        <w:t>Rolloutdurchführung (insb. Rückbau aller Altgeräte und Inbetriebnahme neuer Geräte)</w:t>
      </w:r>
    </w:p>
    <w:p w14:paraId="1FACD031" w14:textId="77777777" w:rsidR="00C57D4D" w:rsidRDefault="00C57D4D" w:rsidP="00C57D4D">
      <w:pPr>
        <w:pStyle w:val="Listenabsatz"/>
        <w:numPr>
          <w:ilvl w:val="0"/>
          <w:numId w:val="9"/>
        </w:numPr>
      </w:pPr>
      <w:r>
        <w:t>Zertifizierte Datenlöschung</w:t>
      </w:r>
    </w:p>
    <w:p w14:paraId="43BBACF6" w14:textId="77777777" w:rsidR="00C57D4D" w:rsidRDefault="00C57D4D" w:rsidP="00C57D4D">
      <w:pPr>
        <w:pStyle w:val="Listenabsatz"/>
        <w:numPr>
          <w:ilvl w:val="0"/>
          <w:numId w:val="9"/>
        </w:numPr>
      </w:pPr>
      <w:r w:rsidRPr="00374C53">
        <w:t>Rollout-Dokumentation</w:t>
      </w:r>
      <w:r w:rsidRPr="009E2183">
        <w:t xml:space="preserve"> </w:t>
      </w:r>
    </w:p>
    <w:p w14:paraId="11E725F2" w14:textId="77777777" w:rsidR="00C57D4D" w:rsidRDefault="00C57D4D" w:rsidP="00C57D4D">
      <w:pPr>
        <w:pStyle w:val="KUBberschrift4"/>
      </w:pPr>
      <w:bookmarkStart w:id="74" w:name="_Toc224633704"/>
      <w:r w:rsidRPr="00A953CC">
        <w:t>Rollout-Planung &amp; Projektmanagement</w:t>
      </w:r>
      <w:bookmarkEnd w:id="74"/>
    </w:p>
    <w:p w14:paraId="2B85F6BE" w14:textId="0BCE6F06" w:rsidR="00950C1D" w:rsidRDefault="00950C1D" w:rsidP="00166493">
      <w:r w:rsidRPr="00950C1D">
        <w:t>Mit dem Angebot reicht der Bieter ein Grobkonzept für die Transition ein</w:t>
      </w:r>
      <w:r w:rsidR="00A833A3">
        <w:t xml:space="preserve"> („Anhang </w:t>
      </w:r>
      <w:r w:rsidR="00980F3B">
        <w:t xml:space="preserve">5 </w:t>
      </w:r>
      <w:r w:rsidR="00A833A3">
        <w:t>– Grobkonzept“)</w:t>
      </w:r>
      <w:r w:rsidRPr="00950C1D">
        <w:t xml:space="preserve">. </w:t>
      </w:r>
      <w:r>
        <w:t xml:space="preserve">Die konkrete Anforderung ist dem Kriterienkatalog (Datenblatt Transition) zu entnehmen. </w:t>
      </w:r>
    </w:p>
    <w:p w14:paraId="5442AEC0" w14:textId="41373469" w:rsidR="00F4415B" w:rsidRDefault="00950C1D" w:rsidP="00166493">
      <w:r>
        <w:t xml:space="preserve">Die im </w:t>
      </w:r>
      <w:r w:rsidR="00806E87">
        <w:t>Grobk</w:t>
      </w:r>
      <w:r>
        <w:t>onzept enthaltene Beschreibung des</w:t>
      </w:r>
      <w:r w:rsidR="00C57D4D">
        <w:t xml:space="preserve"> Rollouts</w:t>
      </w:r>
      <w:r>
        <w:t>, basiert auf folgende Eckdaten:</w:t>
      </w:r>
      <w:r w:rsidR="00F4415B">
        <w:t xml:space="preserve"> </w:t>
      </w:r>
    </w:p>
    <w:tbl>
      <w:tblPr>
        <w:tblStyle w:val="Tabellenraster"/>
        <w:tblW w:w="8494" w:type="dxa"/>
        <w:tblInd w:w="-5" w:type="dxa"/>
        <w:tblBorders>
          <w:top w:val="single" w:sz="4" w:space="0" w:color="auto"/>
          <w:left w:val="single" w:sz="4" w:space="0" w:color="auto"/>
          <w:bottom w:val="single" w:sz="4" w:space="0" w:color="auto"/>
          <w:right w:val="single" w:sz="4" w:space="0" w:color="auto"/>
        </w:tblBorders>
        <w:tblCellMar>
          <w:top w:w="28" w:type="dxa"/>
          <w:left w:w="57" w:type="dxa"/>
          <w:bottom w:w="28" w:type="dxa"/>
          <w:right w:w="57" w:type="dxa"/>
        </w:tblCellMar>
        <w:tblLook w:val="04A0" w:firstRow="1" w:lastRow="0" w:firstColumn="1" w:lastColumn="0" w:noHBand="0" w:noVBand="1"/>
      </w:tblPr>
      <w:tblGrid>
        <w:gridCol w:w="2552"/>
        <w:gridCol w:w="4394"/>
        <w:gridCol w:w="1548"/>
      </w:tblGrid>
      <w:tr w:rsidR="00F4415B" w14:paraId="7B7D88F8" w14:textId="77777777" w:rsidTr="00166493">
        <w:trPr>
          <w:trHeight w:val="141"/>
        </w:trPr>
        <w:tc>
          <w:tcPr>
            <w:tcW w:w="2552" w:type="dxa"/>
            <w:vMerge w:val="restart"/>
            <w:vAlign w:val="center"/>
          </w:tcPr>
          <w:p w14:paraId="7A9857F2" w14:textId="77777777" w:rsidR="00166493" w:rsidRDefault="00F4415B" w:rsidP="00500857">
            <w:pPr>
              <w:jc w:val="left"/>
            </w:pPr>
            <w:r>
              <w:t xml:space="preserve">Altgeräte, die außer Betrieb </w:t>
            </w:r>
          </w:p>
          <w:p w14:paraId="5A5EF287" w14:textId="3201654F" w:rsidR="00F4415B" w:rsidRDefault="00F4415B" w:rsidP="00500857">
            <w:pPr>
              <w:jc w:val="left"/>
            </w:pPr>
            <w:r>
              <w:t>zu nehmen sind</w:t>
            </w:r>
            <w:r w:rsidR="00500857">
              <w:t>:</w:t>
            </w:r>
          </w:p>
        </w:tc>
        <w:tc>
          <w:tcPr>
            <w:tcW w:w="4394" w:type="dxa"/>
          </w:tcPr>
          <w:p w14:paraId="0F269B16" w14:textId="42EE330B" w:rsidR="00F4415B" w:rsidRDefault="00F4415B" w:rsidP="003E5C06">
            <w:pPr>
              <w:jc w:val="left"/>
            </w:pPr>
            <w:r w:rsidRPr="00F4415B">
              <w:t xml:space="preserve">HP </w:t>
            </w:r>
            <w:proofErr w:type="spellStart"/>
            <w:r w:rsidRPr="00F4415B">
              <w:t>LaserJet</w:t>
            </w:r>
            <w:proofErr w:type="spellEnd"/>
            <w:r w:rsidRPr="00F4415B">
              <w:t xml:space="preserve"> MFP E62655</w:t>
            </w:r>
          </w:p>
        </w:tc>
        <w:tc>
          <w:tcPr>
            <w:tcW w:w="1548" w:type="dxa"/>
            <w:vAlign w:val="center"/>
          </w:tcPr>
          <w:p w14:paraId="078B064E" w14:textId="5195B87F" w:rsidR="00F4415B" w:rsidRDefault="00500857" w:rsidP="00500857">
            <w:pPr>
              <w:jc w:val="right"/>
            </w:pPr>
            <w:r>
              <w:t>2.304</w:t>
            </w:r>
            <w:r w:rsidR="00F4415B">
              <w:t xml:space="preserve"> Stück</w:t>
            </w:r>
          </w:p>
        </w:tc>
      </w:tr>
      <w:tr w:rsidR="00F4415B" w:rsidRPr="00F4415B" w14:paraId="4EC5D7DF" w14:textId="77777777" w:rsidTr="00166493">
        <w:trPr>
          <w:trHeight w:val="139"/>
        </w:trPr>
        <w:tc>
          <w:tcPr>
            <w:tcW w:w="2552" w:type="dxa"/>
            <w:vMerge/>
          </w:tcPr>
          <w:p w14:paraId="0DCD29F9" w14:textId="77777777" w:rsidR="00F4415B" w:rsidRDefault="00F4415B" w:rsidP="003E5C06"/>
        </w:tc>
        <w:tc>
          <w:tcPr>
            <w:tcW w:w="4394" w:type="dxa"/>
          </w:tcPr>
          <w:p w14:paraId="0A183652" w14:textId="77AABF09" w:rsidR="00F4415B" w:rsidRPr="00F4415B" w:rsidRDefault="00F4415B" w:rsidP="003E5C06">
            <w:pPr>
              <w:jc w:val="left"/>
              <w:rPr>
                <w:lang w:val="en-US"/>
              </w:rPr>
            </w:pPr>
            <w:r w:rsidRPr="00F4415B">
              <w:rPr>
                <w:lang w:val="en-US"/>
              </w:rPr>
              <w:t>HP Color Laser Jet Flow E57540</w:t>
            </w:r>
          </w:p>
        </w:tc>
        <w:tc>
          <w:tcPr>
            <w:tcW w:w="1548" w:type="dxa"/>
            <w:vAlign w:val="center"/>
          </w:tcPr>
          <w:p w14:paraId="12CFF3BA" w14:textId="2837DE4B" w:rsidR="00F4415B" w:rsidRPr="00F4415B" w:rsidRDefault="00500857" w:rsidP="00500857">
            <w:pPr>
              <w:jc w:val="right"/>
              <w:rPr>
                <w:lang w:val="en-US"/>
              </w:rPr>
            </w:pPr>
            <w:r>
              <w:rPr>
                <w:lang w:val="en-US"/>
              </w:rPr>
              <w:t>339</w:t>
            </w:r>
            <w:r w:rsidR="00F4415B">
              <w:rPr>
                <w:lang w:val="en-US"/>
              </w:rPr>
              <w:t xml:space="preserve"> Stück</w:t>
            </w:r>
          </w:p>
        </w:tc>
      </w:tr>
      <w:tr w:rsidR="00F4415B" w:rsidRPr="00F4415B" w14:paraId="5AA2C7F4" w14:textId="77777777" w:rsidTr="00166493">
        <w:trPr>
          <w:trHeight w:val="139"/>
        </w:trPr>
        <w:tc>
          <w:tcPr>
            <w:tcW w:w="2552" w:type="dxa"/>
            <w:vMerge/>
          </w:tcPr>
          <w:p w14:paraId="16F773C9" w14:textId="77777777" w:rsidR="00F4415B" w:rsidRPr="00F4415B" w:rsidRDefault="00F4415B" w:rsidP="003E5C06">
            <w:pPr>
              <w:rPr>
                <w:lang w:val="en-US"/>
              </w:rPr>
            </w:pPr>
          </w:p>
        </w:tc>
        <w:tc>
          <w:tcPr>
            <w:tcW w:w="4394" w:type="dxa"/>
          </w:tcPr>
          <w:p w14:paraId="4109C936" w14:textId="414C826C" w:rsidR="00F4415B" w:rsidRPr="00F4415B" w:rsidRDefault="00F4415B" w:rsidP="003E5C06">
            <w:pPr>
              <w:jc w:val="left"/>
            </w:pPr>
            <w:r w:rsidRPr="00F4415B">
              <w:t>HP Color Laser Jet E87650</w:t>
            </w:r>
          </w:p>
        </w:tc>
        <w:tc>
          <w:tcPr>
            <w:tcW w:w="1548" w:type="dxa"/>
            <w:vAlign w:val="center"/>
          </w:tcPr>
          <w:p w14:paraId="2E219D78" w14:textId="3D1A6E96" w:rsidR="00F4415B" w:rsidRPr="00F4415B" w:rsidRDefault="00500857" w:rsidP="00500857">
            <w:pPr>
              <w:jc w:val="right"/>
            </w:pPr>
            <w:r>
              <w:t>1</w:t>
            </w:r>
            <w:r w:rsidR="00F4415B">
              <w:t>6</w:t>
            </w:r>
            <w:r>
              <w:t>5</w:t>
            </w:r>
            <w:r w:rsidR="00F4415B">
              <w:t xml:space="preserve"> Stück</w:t>
            </w:r>
          </w:p>
        </w:tc>
      </w:tr>
      <w:tr w:rsidR="00500857" w:rsidRPr="00F4415B" w14:paraId="4E7B552D" w14:textId="77777777" w:rsidTr="00166493">
        <w:trPr>
          <w:trHeight w:val="69"/>
        </w:trPr>
        <w:tc>
          <w:tcPr>
            <w:tcW w:w="2552" w:type="dxa"/>
            <w:vMerge w:val="restart"/>
            <w:vAlign w:val="center"/>
          </w:tcPr>
          <w:p w14:paraId="7A577BE2" w14:textId="77777777" w:rsidR="00166493" w:rsidRDefault="00500857" w:rsidP="00500857">
            <w:pPr>
              <w:jc w:val="left"/>
            </w:pPr>
            <w:r w:rsidRPr="00500857">
              <w:t xml:space="preserve">Neugeräte, die in Betrieb </w:t>
            </w:r>
          </w:p>
          <w:p w14:paraId="0A3A817C" w14:textId="70AEBB61" w:rsidR="00500857" w:rsidRPr="00500857" w:rsidRDefault="00500857" w:rsidP="00500857">
            <w:pPr>
              <w:jc w:val="left"/>
            </w:pPr>
            <w:r w:rsidRPr="00500857">
              <w:t>z</w:t>
            </w:r>
            <w:r>
              <w:t>u nehmen sind:</w:t>
            </w:r>
          </w:p>
        </w:tc>
        <w:tc>
          <w:tcPr>
            <w:tcW w:w="4394" w:type="dxa"/>
          </w:tcPr>
          <w:p w14:paraId="54749A3E" w14:textId="2AA0C39A" w:rsidR="00500857" w:rsidRDefault="00500857" w:rsidP="00500857">
            <w:pPr>
              <w:jc w:val="left"/>
            </w:pPr>
            <w:r>
              <w:t>A4 MON</w:t>
            </w:r>
          </w:p>
        </w:tc>
        <w:tc>
          <w:tcPr>
            <w:tcW w:w="1548" w:type="dxa"/>
            <w:vAlign w:val="center"/>
          </w:tcPr>
          <w:p w14:paraId="1185A0ED" w14:textId="5538B4E0" w:rsidR="00500857" w:rsidRDefault="00500857" w:rsidP="00500857">
            <w:pPr>
              <w:jc w:val="right"/>
            </w:pPr>
            <w:r>
              <w:t>1.726 Stück</w:t>
            </w:r>
          </w:p>
        </w:tc>
      </w:tr>
      <w:tr w:rsidR="00500857" w:rsidRPr="00F4415B" w14:paraId="67E3E168" w14:textId="77777777" w:rsidTr="00166493">
        <w:trPr>
          <w:trHeight w:val="69"/>
        </w:trPr>
        <w:tc>
          <w:tcPr>
            <w:tcW w:w="2552" w:type="dxa"/>
            <w:vMerge/>
          </w:tcPr>
          <w:p w14:paraId="79424E78" w14:textId="77777777" w:rsidR="00500857" w:rsidRPr="00500857" w:rsidRDefault="00500857" w:rsidP="003E5C06"/>
        </w:tc>
        <w:tc>
          <w:tcPr>
            <w:tcW w:w="4394" w:type="dxa"/>
          </w:tcPr>
          <w:p w14:paraId="2EAA6C6C" w14:textId="6AF4B02E" w:rsidR="00500857" w:rsidRDefault="00500857" w:rsidP="00500857">
            <w:pPr>
              <w:jc w:val="left"/>
            </w:pPr>
            <w:r>
              <w:t>A4 COL</w:t>
            </w:r>
          </w:p>
        </w:tc>
        <w:tc>
          <w:tcPr>
            <w:tcW w:w="1548" w:type="dxa"/>
            <w:vAlign w:val="center"/>
          </w:tcPr>
          <w:p w14:paraId="7FC94834" w14:textId="73A8C5D7" w:rsidR="00500857" w:rsidRDefault="00500857" w:rsidP="00500857">
            <w:pPr>
              <w:jc w:val="right"/>
            </w:pPr>
            <w:r>
              <w:t>288 Stück</w:t>
            </w:r>
          </w:p>
        </w:tc>
      </w:tr>
      <w:tr w:rsidR="00500857" w:rsidRPr="00F4415B" w14:paraId="5440351B" w14:textId="77777777" w:rsidTr="00166493">
        <w:trPr>
          <w:trHeight w:val="69"/>
        </w:trPr>
        <w:tc>
          <w:tcPr>
            <w:tcW w:w="2552" w:type="dxa"/>
            <w:vMerge/>
          </w:tcPr>
          <w:p w14:paraId="2C4B4FFD" w14:textId="77777777" w:rsidR="00500857" w:rsidRPr="00500857" w:rsidRDefault="00500857" w:rsidP="003E5C06"/>
        </w:tc>
        <w:tc>
          <w:tcPr>
            <w:tcW w:w="4394" w:type="dxa"/>
          </w:tcPr>
          <w:p w14:paraId="0C1D478D" w14:textId="63C99F6A" w:rsidR="00500857" w:rsidRDefault="00500857" w:rsidP="00500857">
            <w:pPr>
              <w:jc w:val="left"/>
            </w:pPr>
            <w:r>
              <w:t>A3 COL</w:t>
            </w:r>
          </w:p>
        </w:tc>
        <w:tc>
          <w:tcPr>
            <w:tcW w:w="1548" w:type="dxa"/>
            <w:vAlign w:val="center"/>
          </w:tcPr>
          <w:p w14:paraId="60486464" w14:textId="2A72E125" w:rsidR="00500857" w:rsidRDefault="00500857" w:rsidP="00500857">
            <w:pPr>
              <w:jc w:val="right"/>
            </w:pPr>
            <w:r>
              <w:t>156 Stück</w:t>
            </w:r>
          </w:p>
        </w:tc>
      </w:tr>
      <w:tr w:rsidR="00500857" w:rsidRPr="00F4415B" w14:paraId="113F9582" w14:textId="77777777" w:rsidTr="00166493">
        <w:trPr>
          <w:trHeight w:val="139"/>
        </w:trPr>
        <w:tc>
          <w:tcPr>
            <w:tcW w:w="2552" w:type="dxa"/>
          </w:tcPr>
          <w:p w14:paraId="75315826" w14:textId="1BE15EBA" w:rsidR="00500857" w:rsidRPr="00500857" w:rsidRDefault="00500857" w:rsidP="003E5C06">
            <w:r>
              <w:t>Anzahl Standorte:</w:t>
            </w:r>
          </w:p>
        </w:tc>
        <w:tc>
          <w:tcPr>
            <w:tcW w:w="5942" w:type="dxa"/>
            <w:gridSpan w:val="2"/>
            <w:vAlign w:val="center"/>
          </w:tcPr>
          <w:p w14:paraId="51785AC8" w14:textId="6E3AE0DD" w:rsidR="00166493" w:rsidRPr="00166493" w:rsidRDefault="00500857" w:rsidP="00500857">
            <w:pPr>
              <w:jc w:val="left"/>
            </w:pPr>
            <w:r>
              <w:t>3</w:t>
            </w:r>
            <w:r w:rsidR="00166493">
              <w:t>45 AOK-Filialen (191 in Bayern, 154 in Sachsen und Thüringen)</w:t>
            </w:r>
          </w:p>
        </w:tc>
      </w:tr>
      <w:tr w:rsidR="00166493" w:rsidRPr="00F4415B" w14:paraId="38E7034E" w14:textId="77777777" w:rsidTr="00166493">
        <w:trPr>
          <w:trHeight w:val="139"/>
        </w:trPr>
        <w:tc>
          <w:tcPr>
            <w:tcW w:w="2552" w:type="dxa"/>
          </w:tcPr>
          <w:p w14:paraId="6392D248" w14:textId="637E8ED5" w:rsidR="00166493" w:rsidRDefault="00166493" w:rsidP="003E5C06">
            <w:r>
              <w:t>Verteilung der Geräte:</w:t>
            </w:r>
          </w:p>
        </w:tc>
        <w:tc>
          <w:tcPr>
            <w:tcW w:w="5942" w:type="dxa"/>
            <w:gridSpan w:val="2"/>
            <w:vAlign w:val="center"/>
          </w:tcPr>
          <w:p w14:paraId="7ECD293A" w14:textId="3DF57644" w:rsidR="00166493" w:rsidRPr="00166493" w:rsidRDefault="00166493" w:rsidP="00166493">
            <w:pPr>
              <w:jc w:val="left"/>
            </w:pPr>
            <w:r w:rsidRPr="00166493">
              <w:t>In</w:t>
            </w:r>
            <w:r>
              <w:t xml:space="preserve"> </w:t>
            </w:r>
            <w:r w:rsidRPr="00166493">
              <w:t>80% der Standorte sind 10 oder weniger Geräte auszutauschen.</w:t>
            </w:r>
          </w:p>
          <w:p w14:paraId="1299FF62" w14:textId="3C462EB6" w:rsidR="00166493" w:rsidRDefault="00166493" w:rsidP="00166493">
            <w:pPr>
              <w:jc w:val="left"/>
            </w:pPr>
            <w:r w:rsidRPr="00166493">
              <w:rPr>
                <w:sz w:val="16"/>
                <w:szCs w:val="20"/>
              </w:rPr>
              <w:t>(das heißt viele kleine und wenig große Standorte)</w:t>
            </w:r>
          </w:p>
        </w:tc>
      </w:tr>
      <w:tr w:rsidR="00F4415B" w14:paraId="42CE9CBD" w14:textId="77777777" w:rsidTr="00166493">
        <w:tc>
          <w:tcPr>
            <w:tcW w:w="2552" w:type="dxa"/>
          </w:tcPr>
          <w:p w14:paraId="19FC797F" w14:textId="1E5E0569" w:rsidR="00F4415B" w:rsidRDefault="00500857" w:rsidP="003E5C06">
            <w:r>
              <w:t>Rollout-Ende</w:t>
            </w:r>
            <w:r w:rsidR="00166493">
              <w:t>:</w:t>
            </w:r>
          </w:p>
        </w:tc>
        <w:tc>
          <w:tcPr>
            <w:tcW w:w="5942" w:type="dxa"/>
            <w:gridSpan w:val="2"/>
          </w:tcPr>
          <w:p w14:paraId="05CDCA18" w14:textId="2A73F7D8" w:rsidR="00F4415B" w:rsidRDefault="00500857" w:rsidP="003E5C06">
            <w:pPr>
              <w:jc w:val="left"/>
            </w:pPr>
            <w:r>
              <w:t>10.09.2027</w:t>
            </w:r>
          </w:p>
        </w:tc>
      </w:tr>
    </w:tbl>
    <w:p w14:paraId="2CA9033B" w14:textId="77777777" w:rsidR="00F4415B" w:rsidRPr="00F4415B" w:rsidRDefault="00F4415B" w:rsidP="00F4415B"/>
    <w:p w14:paraId="2539A730" w14:textId="3BC5BC41" w:rsidR="00FB54E4" w:rsidRDefault="00950C1D" w:rsidP="00950C1D">
      <w:r w:rsidRPr="00950C1D">
        <w:lastRenderedPageBreak/>
        <w:t xml:space="preserve">Nach Zuschlagserteilung übermittelt der Auftraggeber dem Auftragnehmer einen </w:t>
      </w:r>
      <w:r w:rsidR="00806E87">
        <w:t xml:space="preserve">konkreten </w:t>
      </w:r>
      <w:r w:rsidRPr="00950C1D">
        <w:t>Bedarfsplan, der Standort-, Kontakt- und weitere Detailinformationen zu den abzubauenden und aufzubauenden Geräten (insbesondere die zu verwendenden Inventarnummern und Hostnamen der Neugeräte) enthält</w:t>
      </w:r>
      <w:r w:rsidR="00203428">
        <w:t xml:space="preserve">. </w:t>
      </w:r>
      <w:r w:rsidRPr="00950C1D">
        <w:t xml:space="preserve">Anhand dieses Bedarfsplans erstellt der Auftragnehmer </w:t>
      </w:r>
      <w:r w:rsidR="00980F3B">
        <w:t xml:space="preserve">im Rahmen der Feinkonzeptionierung </w:t>
      </w:r>
      <w:r w:rsidRPr="00950C1D">
        <w:t>einen Zeitplan für den Rollout. Der Zeitplan muss die logistischen Abläufe für den Rollout aller Standorte beider Mandanten nachvollziehbar abbilden</w:t>
      </w:r>
      <w:r w:rsidR="00FB54E4">
        <w:t xml:space="preserve">. </w:t>
      </w:r>
    </w:p>
    <w:p w14:paraId="09EDB750" w14:textId="31ADE40F" w:rsidR="00950C1D" w:rsidRPr="00950C1D" w:rsidRDefault="00950C1D" w:rsidP="00950C1D">
      <w:r w:rsidRPr="00950C1D">
        <w:t>Der Auftraggeber behält sich vor, bis spätestens zwei Wochen vor dem geplanten Rollout-Termin des jeweiligen Standortes Anpassungen am Bedarfsplan vorzunehmen</w:t>
      </w:r>
      <w:r w:rsidR="00FB54E4">
        <w:t>.</w:t>
      </w:r>
      <w:r w:rsidR="00806E87">
        <w:t xml:space="preserve"> </w:t>
      </w:r>
    </w:p>
    <w:p w14:paraId="7F9E4144" w14:textId="657A6B67" w:rsidR="00950C1D" w:rsidRPr="00950C1D" w:rsidRDefault="00950C1D" w:rsidP="00950C1D">
      <w:r w:rsidRPr="00950C1D">
        <w:t xml:space="preserve">Der Rollout erfolgt während der regulären Öffnungszeiten der AOK-Filialen (ausgenommen gesetzliche Feiertage im Geltungsgebiet) und muss bis zum </w:t>
      </w:r>
      <w:r w:rsidRPr="00950C1D">
        <w:rPr>
          <w:b/>
          <w:bCs/>
        </w:rPr>
        <w:t xml:space="preserve">10.09.2027 </w:t>
      </w:r>
      <w:r w:rsidRPr="00950C1D">
        <w:t>vollständig abgeschlossen sein.</w:t>
      </w:r>
      <w:r w:rsidR="009214E8">
        <w:t xml:space="preserve"> </w:t>
      </w:r>
      <w:r w:rsidRPr="00950C1D">
        <w:t>Notwendige Anpassungen während der Umsetzung sind flexibel zu berücksichtigen und im Rahmen eines wöchentlichen Status-Meetings gemeinsam mit dem Auftraggeber abzustimmen.</w:t>
      </w:r>
    </w:p>
    <w:p w14:paraId="6E5306A1" w14:textId="0A2F8B96" w:rsidR="00C57D4D" w:rsidRDefault="00C57D4D" w:rsidP="00C57D4D">
      <w:pPr>
        <w:pStyle w:val="KUBberschrift4"/>
      </w:pPr>
      <w:bookmarkStart w:id="75" w:name="_Toc224633705"/>
      <w:r w:rsidRPr="00A953CC">
        <w:t>Standort-Koordination &amp; Vor-Ort-Klärung</w:t>
      </w:r>
      <w:bookmarkEnd w:id="75"/>
    </w:p>
    <w:p w14:paraId="02323D16" w14:textId="77777777" w:rsidR="00C57D4D" w:rsidRPr="00A953CC" w:rsidRDefault="00C57D4D" w:rsidP="00C57D4D">
      <w:r w:rsidRPr="00A953CC">
        <w:t>Der Auftragnehmer ist verpflichtet, für jede Lokation zwei Wochen vor dem Rollout-Tag proaktiv Kontakt mit dem benannten Ansprechpartner aufzunehmen, um Termine und logistische Rahmenbedingungen (Parkmöglichkeiten, Zugangswege, Aufzüge</w:t>
      </w:r>
      <w:r>
        <w:t>, Fluchtwege</w:t>
      </w:r>
      <w:r w:rsidRPr="00A953CC">
        <w:t>) zu klären.</w:t>
      </w:r>
      <w:r>
        <w:t xml:space="preserve"> </w:t>
      </w:r>
    </w:p>
    <w:p w14:paraId="5C5E2C5D" w14:textId="77777777" w:rsidR="00C57D4D" w:rsidRDefault="00C57D4D" w:rsidP="00C57D4D">
      <w:r w:rsidRPr="00A953CC">
        <w:t>Unmittelbar vor Beginn der Arbeiten am Rollout-Tag erfolgt eine finale Abstimmung vor Ort, um die Aufstellungsorte und die abzuholenden Altgeräte zu validieren. Hierbei ist eine angemessene operative Flexibilität für kurzfristige, geringfügige Abweichungen sicherzustellen.</w:t>
      </w:r>
    </w:p>
    <w:p w14:paraId="23D8CE8C" w14:textId="77777777" w:rsidR="00C57D4D" w:rsidRDefault="00C57D4D" w:rsidP="00C57D4D">
      <w:pPr>
        <w:pStyle w:val="KUBberschrift4"/>
      </w:pPr>
      <w:bookmarkStart w:id="76" w:name="_Toc224633706"/>
      <w:r>
        <w:t>Technische Vorbereitung</w:t>
      </w:r>
      <w:bookmarkEnd w:id="76"/>
    </w:p>
    <w:p w14:paraId="4F788469" w14:textId="77777777" w:rsidR="00C57D4D" w:rsidRDefault="00C57D4D" w:rsidP="00C57D4D">
      <w:r w:rsidRPr="00FE2570">
        <w:t xml:space="preserve">Um eine effiziente </w:t>
      </w:r>
      <w:r>
        <w:t xml:space="preserve">Inbetriebnahme </w:t>
      </w:r>
      <w:r w:rsidRPr="00FE2570">
        <w:t xml:space="preserve">zu gewährleisten, hat der Auftragnehmer vor der Auslieferung </w:t>
      </w:r>
      <w:r>
        <w:t xml:space="preserve">insbesondere </w:t>
      </w:r>
      <w:r w:rsidRPr="00E01659">
        <w:t>folgende technische Vorbereitungsmaßnahmen</w:t>
      </w:r>
      <w:r w:rsidRPr="00FE2570">
        <w:t xml:space="preserve"> (</w:t>
      </w:r>
      <w:proofErr w:type="spellStart"/>
      <w:r w:rsidRPr="00FE2570">
        <w:t>Staging</w:t>
      </w:r>
      <w:proofErr w:type="spellEnd"/>
      <w:r w:rsidRPr="00FE2570">
        <w:t xml:space="preserve">) durchzuführen: </w:t>
      </w:r>
    </w:p>
    <w:p w14:paraId="5D7C88C9" w14:textId="77777777" w:rsidR="00C57D4D" w:rsidRDefault="00C57D4D" w:rsidP="00C57D4D"/>
    <w:p w14:paraId="0D985C4B" w14:textId="77777777" w:rsidR="00C57D4D" w:rsidRDefault="00C57D4D" w:rsidP="00C57D4D">
      <w:r>
        <w:t xml:space="preserve">Kennzeichnung: </w:t>
      </w:r>
      <w:r>
        <w:br/>
      </w:r>
      <w:r w:rsidRPr="000D61D9">
        <w:t xml:space="preserve">Der </w:t>
      </w:r>
      <w:r>
        <w:t xml:space="preserve">Auftragnehmer erstellt </w:t>
      </w:r>
      <w:r w:rsidRPr="000D61D9">
        <w:t xml:space="preserve">gemäß den Vorgaben des Auftraggebers </w:t>
      </w:r>
      <w:r>
        <w:t>ein</w:t>
      </w:r>
      <w:r w:rsidRPr="000D61D9">
        <w:t xml:space="preserve"> Inventarnummer-Etikett </w:t>
      </w:r>
      <w:r>
        <w:t xml:space="preserve">und bringt dies </w:t>
      </w:r>
      <w:r w:rsidRPr="000D61D9">
        <w:t>gut sichtbar</w:t>
      </w:r>
      <w:r>
        <w:t xml:space="preserve"> </w:t>
      </w:r>
      <w:r w:rsidRPr="000D61D9">
        <w:t xml:space="preserve">vorne am Gerät </w:t>
      </w:r>
      <w:r>
        <w:t xml:space="preserve">an. Das Etikett enthält mind. den </w:t>
      </w:r>
      <w:r w:rsidRPr="005648AD">
        <w:rPr>
          <w:bCs/>
        </w:rPr>
        <w:t xml:space="preserve">Hostnamen in </w:t>
      </w:r>
      <w:r w:rsidRPr="000D61D9">
        <w:t xml:space="preserve">Klarschrift </w:t>
      </w:r>
      <w:r>
        <w:t xml:space="preserve">sowie die </w:t>
      </w:r>
      <w:r w:rsidRPr="005648AD">
        <w:rPr>
          <w:bCs/>
        </w:rPr>
        <w:t>Inventarnummer</w:t>
      </w:r>
      <w:r w:rsidRPr="000D61D9">
        <w:t xml:space="preserve"> in</w:t>
      </w:r>
      <w:r>
        <w:t xml:space="preserve"> </w:t>
      </w:r>
      <w:r w:rsidRPr="000D61D9">
        <w:t>Klarschrift und als Barcode.</w:t>
      </w:r>
      <w:r>
        <w:t xml:space="preserve"> Die Daten hat der Auftragnehmer aus der Bedarfsplanung zu entnehmen. </w:t>
      </w:r>
    </w:p>
    <w:p w14:paraId="2919517C" w14:textId="77777777" w:rsidR="00C57D4D" w:rsidRDefault="00C57D4D" w:rsidP="00C57D4D"/>
    <w:p w14:paraId="4B57CA47" w14:textId="77777777" w:rsidR="00C57D4D" w:rsidRDefault="00C57D4D" w:rsidP="00C57D4D">
      <w:r>
        <w:t>Hostname:</w:t>
      </w:r>
    </w:p>
    <w:p w14:paraId="01F7E388" w14:textId="77777777" w:rsidR="00C57D4D" w:rsidRDefault="00C57D4D" w:rsidP="00C57D4D">
      <w:r>
        <w:t xml:space="preserve">Der Auftragnehmer konfiguriert den Hostnamen des Gerätes, der exakt den Vorgaben des Auftraggebers und dem angebrachten Inventarnummer-Etikett entsprechen muss. Der Auftraggeber konzipiert den </w:t>
      </w:r>
      <w:proofErr w:type="spellStart"/>
      <w:r>
        <w:t>Staging</w:t>
      </w:r>
      <w:proofErr w:type="spellEnd"/>
      <w:r>
        <w:t xml:space="preserve">-Prozess so, dass sichergestellt ist, dass das Gerät bereits einen konfigurierten Hostnamen hat, </w:t>
      </w:r>
      <w:r w:rsidRPr="00D4799F">
        <w:rPr>
          <w:u w:val="single"/>
        </w:rPr>
        <w:t>bevor</w:t>
      </w:r>
      <w:r>
        <w:t xml:space="preserve"> es an das Netz der AOK angeschlossen wird. </w:t>
      </w:r>
    </w:p>
    <w:p w14:paraId="734FAEB2" w14:textId="77777777" w:rsidR="005A3039" w:rsidRDefault="005A3039" w:rsidP="00C57D4D"/>
    <w:p w14:paraId="4BB93F63" w14:textId="77777777" w:rsidR="00C57D4D" w:rsidRDefault="00C57D4D" w:rsidP="00C57D4D">
      <w:r>
        <w:lastRenderedPageBreak/>
        <w:t xml:space="preserve">NAC-Vorbereitung: </w:t>
      </w:r>
      <w:r>
        <w:br/>
      </w:r>
      <w:r w:rsidRPr="000D61D9">
        <w:t>Zur Vorbereitung der Netzwerkzugangskontrolle</w:t>
      </w:r>
      <w:r>
        <w:t xml:space="preserve"> (NAC)</w:t>
      </w:r>
      <w:r w:rsidRPr="000D61D9">
        <w:t xml:space="preserve"> hat der </w:t>
      </w:r>
      <w:r>
        <w:t>Auftragnehmer</w:t>
      </w:r>
      <w:r w:rsidRPr="000D61D9">
        <w:t xml:space="preserve"> dem </w:t>
      </w:r>
      <w:r>
        <w:t xml:space="preserve">Auftraggeber </w:t>
      </w:r>
      <w:r w:rsidRPr="000D61D9">
        <w:t xml:space="preserve">rechtzeitig vor der Auslieferung eine Liste </w:t>
      </w:r>
      <w:r>
        <w:t xml:space="preserve">(CSV oder Excel) der Geräte-MAC-Adressen zu </w:t>
      </w:r>
      <w:r w:rsidRPr="000D61D9">
        <w:t>übermitteln.</w:t>
      </w:r>
    </w:p>
    <w:p w14:paraId="1CC18B50" w14:textId="77777777" w:rsidR="00C57D4D" w:rsidRDefault="00C57D4D" w:rsidP="00C57D4D"/>
    <w:p w14:paraId="480A4771" w14:textId="05DA075F" w:rsidR="00C57D4D" w:rsidRPr="00A953CC" w:rsidRDefault="00C57D4D" w:rsidP="00C57D4D">
      <w:r>
        <w:t>Konfigurations-</w:t>
      </w:r>
      <w:proofErr w:type="spellStart"/>
      <w:r>
        <w:t>Staging</w:t>
      </w:r>
      <w:proofErr w:type="spellEnd"/>
      <w:r>
        <w:t xml:space="preserve">: </w:t>
      </w:r>
      <w:r>
        <w:br/>
        <w:t xml:space="preserve">Die Gerätekonfiguration erfolgt primär über die automatische Provisionierung der EPM-Systeme. </w:t>
      </w:r>
      <w:r w:rsidRPr="005648AD">
        <w:t xml:space="preserve">Sollte eine Vorab-Konfiguration während des </w:t>
      </w:r>
      <w:proofErr w:type="spellStart"/>
      <w:r w:rsidRPr="005648AD">
        <w:t>Staging</w:t>
      </w:r>
      <w:proofErr w:type="spellEnd"/>
      <w:r>
        <w:t>-Prozesses</w:t>
      </w:r>
      <w:r w:rsidRPr="005648AD">
        <w:t xml:space="preserve"> erfolgen, muss diese exakt den definierten Security-Baselines des EPM entsprechen. Der Auftragnehmer stellt eine maximale Flexibilität sicher, sodass Konfigurationsänderungen des Auftraggebers jederzeit und unverzüglich in den laufenden </w:t>
      </w:r>
      <w:proofErr w:type="spellStart"/>
      <w:r w:rsidRPr="005648AD">
        <w:t>Staging</w:t>
      </w:r>
      <w:proofErr w:type="spellEnd"/>
      <w:r w:rsidRPr="005648AD">
        <w:t>-Prozess integriert werden könne</w:t>
      </w:r>
      <w:r>
        <w:t xml:space="preserve">n. </w:t>
      </w:r>
    </w:p>
    <w:p w14:paraId="4D63898D" w14:textId="77777777" w:rsidR="00C57D4D" w:rsidRDefault="00C57D4D" w:rsidP="00C57D4D">
      <w:pPr>
        <w:pStyle w:val="KUBberschrift4"/>
      </w:pPr>
      <w:bookmarkStart w:id="77" w:name="_Toc224633707"/>
      <w:r>
        <w:t>Rolloutdurchführung</w:t>
      </w:r>
      <w:bookmarkEnd w:id="77"/>
    </w:p>
    <w:p w14:paraId="7EA0B558" w14:textId="77777777" w:rsidR="00C57D4D" w:rsidRDefault="00C57D4D" w:rsidP="00C57D4D">
      <w:r>
        <w:t xml:space="preserve">Im Rahmen der Rolloutdurchführung übernimmt der </w:t>
      </w:r>
      <w:r w:rsidRPr="004748F9">
        <w:t>Auftragnehmer die logistische Abwicklung</w:t>
      </w:r>
      <w:r>
        <w:t xml:space="preserve"> sowie die vollständige Inbetriebnahme und technische Integration der Geräte.</w:t>
      </w:r>
    </w:p>
    <w:p w14:paraId="7659E9FA" w14:textId="77777777" w:rsidR="00C57D4D" w:rsidRDefault="00C57D4D" w:rsidP="00C57D4D">
      <w:pPr>
        <w:rPr>
          <w:b/>
          <w:bCs/>
        </w:rPr>
      </w:pPr>
    </w:p>
    <w:p w14:paraId="72720325" w14:textId="77777777" w:rsidR="00C57D4D" w:rsidRDefault="00C57D4D" w:rsidP="00C57D4D">
      <w:r>
        <w:rPr>
          <w:bCs/>
        </w:rPr>
        <w:t>Rücksichtsvoller Umgang:</w:t>
      </w:r>
    </w:p>
    <w:p w14:paraId="1AEF8EDE" w14:textId="77777777" w:rsidR="00C57D4D" w:rsidRPr="002C1387" w:rsidRDefault="00C57D4D" w:rsidP="00C57D4D">
      <w:r w:rsidRPr="004748F9">
        <w:t>Da der Rollout während der regulären Öffnungszeiten stattfindet, hat der A</w:t>
      </w:r>
      <w:r>
        <w:t xml:space="preserve">uftragnehmer </w:t>
      </w:r>
      <w:r w:rsidRPr="004748F9">
        <w:t>für eine ruhige Arbeitsweise zu sorgen, die das Tagesgeschäft so gering wie möglich beeinträchtigt. Vor Beginn der Arbeiten an einem Standort sind die Mitarbeiter/innen in den unmittelbar angrenzenden Büros persönlich über den anstehenden Tausch zu informieren.</w:t>
      </w:r>
    </w:p>
    <w:p w14:paraId="734887D4" w14:textId="77777777" w:rsidR="00C57D4D" w:rsidRDefault="00C57D4D" w:rsidP="00C57D4D">
      <w:pPr>
        <w:rPr>
          <w:b/>
          <w:bCs/>
        </w:rPr>
      </w:pPr>
    </w:p>
    <w:p w14:paraId="408FBE29" w14:textId="77777777" w:rsidR="00C57D4D" w:rsidRDefault="00C57D4D" w:rsidP="00C57D4D">
      <w:pPr>
        <w:rPr>
          <w:bCs/>
        </w:rPr>
      </w:pPr>
      <w:r w:rsidRPr="006C2A1B">
        <w:rPr>
          <w:bCs/>
        </w:rPr>
        <w:t>Rückba</w:t>
      </w:r>
      <w:r>
        <w:rPr>
          <w:bCs/>
        </w:rPr>
        <w:t>u:</w:t>
      </w:r>
    </w:p>
    <w:p w14:paraId="657F0555" w14:textId="77777777" w:rsidR="00C57D4D" w:rsidRPr="006C2A1B" w:rsidRDefault="00C57D4D" w:rsidP="00C57D4D">
      <w:pPr>
        <w:rPr>
          <w:bCs/>
        </w:rPr>
      </w:pPr>
      <w:r>
        <w:t xml:space="preserve">Es sind alle im Betrieb befindlichen Geräte abzubauen. Die absolute Menge der Altgeräte ist hierbei höher als die absolute Menge der neuen Geräte (laut </w:t>
      </w:r>
      <w:hyperlink w:anchor="Bedarfsplan" w:history="1">
        <w:r w:rsidRPr="00252F81">
          <w:rPr>
            <w:rStyle w:val="Hyperlink"/>
          </w:rPr>
          <w:t>Rolloutbedarfsplanung</w:t>
        </w:r>
      </w:hyperlink>
      <w:r>
        <w:t>).</w:t>
      </w:r>
    </w:p>
    <w:p w14:paraId="54FC70EF" w14:textId="77777777" w:rsidR="00C57D4D" w:rsidRDefault="00C57D4D" w:rsidP="00C57D4D">
      <w:pPr>
        <w:rPr>
          <w:b/>
          <w:bCs/>
        </w:rPr>
      </w:pPr>
    </w:p>
    <w:p w14:paraId="73855F9B" w14:textId="77777777" w:rsidR="00C57D4D" w:rsidRDefault="00C57D4D" w:rsidP="00C57D4D">
      <w:pPr>
        <w:rPr>
          <w:bCs/>
        </w:rPr>
      </w:pPr>
      <w:r>
        <w:rPr>
          <w:bCs/>
        </w:rPr>
        <w:t>Swap-Prinzip:</w:t>
      </w:r>
    </w:p>
    <w:p w14:paraId="5EB1B4E5" w14:textId="77777777" w:rsidR="00C57D4D" w:rsidRDefault="00C57D4D" w:rsidP="00C57D4D">
      <w:r w:rsidRPr="00A953CC">
        <w:t xml:space="preserve">Der Abbau des Altgeräts und der Aufbau des Neugeräts erfolgen in einem einzigen, zeitgleichen Arbeitsgang (Swap). Da eine Vorab-Anlieferung nicht vorgesehen ist, erfolgt die Bereitstellung der Geräte durch den Auftragnehmer unmittelbar zum Installationstermin. </w:t>
      </w:r>
    </w:p>
    <w:p w14:paraId="62758B22" w14:textId="77777777" w:rsidR="00C57D4D" w:rsidRPr="00A953CC" w:rsidRDefault="00C57D4D" w:rsidP="00C57D4D">
      <w:r w:rsidRPr="00A953CC">
        <w:t>Verpackungsmaterial und Transportsicherungen sind vollständig zu entfernen und durch den Auftragnehmer zu entsorgen.</w:t>
      </w:r>
      <w:r>
        <w:t xml:space="preserve"> Die Kosten hierfür trägt der Auftragnehmer.</w:t>
      </w:r>
    </w:p>
    <w:p w14:paraId="52677E4D" w14:textId="77777777" w:rsidR="00C57D4D" w:rsidRPr="004748F9" w:rsidRDefault="00C57D4D" w:rsidP="00C57D4D"/>
    <w:p w14:paraId="67653FD7" w14:textId="77777777" w:rsidR="00C57D4D" w:rsidRPr="004748F9" w:rsidRDefault="00C57D4D" w:rsidP="00C57D4D">
      <w:r w:rsidRPr="004748F9">
        <w:rPr>
          <w:bCs/>
        </w:rPr>
        <w:t>Inbetriebnahme und technische Integration</w:t>
      </w:r>
      <w:r>
        <w:rPr>
          <w:bCs/>
        </w:rPr>
        <w:t>:</w:t>
      </w:r>
    </w:p>
    <w:p w14:paraId="324EFC37" w14:textId="77777777" w:rsidR="00C57D4D" w:rsidRDefault="00C57D4D" w:rsidP="00C57D4D">
      <w:r w:rsidRPr="004748F9">
        <w:rPr>
          <w:bCs/>
        </w:rPr>
        <w:t xml:space="preserve">Der </w:t>
      </w:r>
      <w:r>
        <w:rPr>
          <w:bCs/>
        </w:rPr>
        <w:t>Auftragnehmer</w:t>
      </w:r>
      <w:r w:rsidRPr="004748F9">
        <w:t xml:space="preserve"> führt die Geräte-Konfiguration und die Registrierung in allen EPM-Systemen </w:t>
      </w:r>
      <w:r>
        <w:t xml:space="preserve">durch. Ein Funktionstest bestätigt die </w:t>
      </w:r>
      <w:r w:rsidRPr="004748F9">
        <w:t>vollständige produktive Einsatzbereitschaft</w:t>
      </w:r>
      <w:r>
        <w:t>.</w:t>
      </w:r>
    </w:p>
    <w:p w14:paraId="1B2E8D0B" w14:textId="77777777" w:rsidR="00C57D4D" w:rsidRDefault="00C57D4D" w:rsidP="00C57D4D">
      <w:r>
        <w:t>Bei auftretenden Problemen wird unverzüglich der Auftraggeber informiert. Im Zweifel wird der alte Drucker wieder aufgebaut.</w:t>
      </w:r>
    </w:p>
    <w:p w14:paraId="7C7577FE" w14:textId="77777777" w:rsidR="00C57D4D" w:rsidRDefault="00C57D4D" w:rsidP="00C57D4D">
      <w:r w:rsidRPr="004748F9">
        <w:rPr>
          <w:bCs/>
        </w:rPr>
        <w:lastRenderedPageBreak/>
        <w:t>Einweisung:</w:t>
      </w:r>
      <w:r w:rsidRPr="004748F9">
        <w:t xml:space="preserve"> </w:t>
      </w:r>
    </w:p>
    <w:p w14:paraId="41894110" w14:textId="77777777" w:rsidR="00C57D4D" w:rsidRPr="004748F9" w:rsidRDefault="00C57D4D" w:rsidP="00C57D4D">
      <w:r w:rsidRPr="004748F9">
        <w:t>Unmittelbar nach der Installation erfolgt eine</w:t>
      </w:r>
      <w:r>
        <w:t xml:space="preserve"> freiwillige </w:t>
      </w:r>
      <w:r w:rsidRPr="004748F9">
        <w:t>Kurzeinweisung der Nutzer vor Ort. Diese umfasst:</w:t>
      </w:r>
    </w:p>
    <w:p w14:paraId="4991CAF8" w14:textId="77777777" w:rsidR="00C57D4D" w:rsidRDefault="00C57D4D" w:rsidP="00C57D4D">
      <w:pPr>
        <w:pStyle w:val="Listenabsatz"/>
        <w:numPr>
          <w:ilvl w:val="0"/>
          <w:numId w:val="9"/>
        </w:numPr>
      </w:pPr>
      <w:r w:rsidRPr="004748F9">
        <w:t>Die wesentlichen Grundfunktionen des Geräts.</w:t>
      </w:r>
    </w:p>
    <w:p w14:paraId="792462DC" w14:textId="77777777" w:rsidR="00C57D4D" w:rsidRDefault="00C57D4D" w:rsidP="00C57D4D">
      <w:pPr>
        <w:pStyle w:val="Listenabsatz"/>
        <w:numPr>
          <w:ilvl w:val="0"/>
          <w:numId w:val="9"/>
        </w:numPr>
      </w:pPr>
      <w:r w:rsidRPr="004748F9">
        <w:t>Den Wechsel von Verbrauchsmaterialien (Toner/Papier).</w:t>
      </w:r>
    </w:p>
    <w:p w14:paraId="03F178CD" w14:textId="77777777" w:rsidR="00C57D4D" w:rsidRPr="004748F9" w:rsidRDefault="00C57D4D" w:rsidP="00C57D4D">
      <w:pPr>
        <w:pStyle w:val="Listenabsatz"/>
        <w:numPr>
          <w:ilvl w:val="0"/>
          <w:numId w:val="9"/>
        </w:numPr>
      </w:pPr>
      <w:r w:rsidRPr="004748F9">
        <w:t xml:space="preserve">Die Unterstützung beim Anlernen der RFID-Karte am neuen System (falls </w:t>
      </w:r>
      <w:r>
        <w:t>notwendig</w:t>
      </w:r>
      <w:r w:rsidRPr="004748F9">
        <w:t>).</w:t>
      </w:r>
    </w:p>
    <w:p w14:paraId="61B41315" w14:textId="77777777" w:rsidR="00C57D4D" w:rsidRPr="004748F9" w:rsidRDefault="00C57D4D" w:rsidP="00C57D4D"/>
    <w:p w14:paraId="544CF8D3" w14:textId="77777777" w:rsidR="00C57D4D" w:rsidRDefault="00C57D4D" w:rsidP="00C57D4D">
      <w:bookmarkStart w:id="78" w:name="Abnahmeprotokoll"/>
      <w:r>
        <w:t>Abnahme und digitales Abnahmeprotokoll</w:t>
      </w:r>
      <w:bookmarkEnd w:id="78"/>
      <w:r>
        <w:t>:</w:t>
      </w:r>
    </w:p>
    <w:p w14:paraId="27F29B95" w14:textId="77777777" w:rsidR="00C57D4D" w:rsidRPr="009D3BD3" w:rsidRDefault="00C57D4D" w:rsidP="00C57D4D">
      <w:r w:rsidRPr="009D3BD3">
        <w:t>Der Abschluss jeder Geräteinstallation wird durch einen standardisierten Funktionstest dokumentiert. Da seitens des Auftraggebers keine Übergabeprotokolle</w:t>
      </w:r>
      <w:r>
        <w:t xml:space="preserve"> oder ähnliche Dokumente</w:t>
      </w:r>
      <w:r w:rsidRPr="009D3BD3">
        <w:t xml:space="preserve"> unterzeichnet werden, gilt der folgende Prozess als verbindlicher Nachweis für die erfolgreiche Inbetriebnahme:</w:t>
      </w:r>
    </w:p>
    <w:p w14:paraId="2147704F" w14:textId="77777777" w:rsidR="00C57D4D" w:rsidRPr="009D3BD3" w:rsidRDefault="00C57D4D" w:rsidP="00C57D4D">
      <w:pPr>
        <w:numPr>
          <w:ilvl w:val="0"/>
          <w:numId w:val="10"/>
        </w:numPr>
      </w:pPr>
      <w:r w:rsidRPr="009D3BD3">
        <w:t xml:space="preserve">Nach </w:t>
      </w:r>
      <w:r>
        <w:t>dem erfolgreichen Funktionstest</w:t>
      </w:r>
      <w:r w:rsidRPr="009D3BD3">
        <w:t xml:space="preserve"> druckt der Auftragnehmer eine Konfigurationsseite direkt am</w:t>
      </w:r>
      <w:r>
        <w:t xml:space="preserve"> neu aufgebauten</w:t>
      </w:r>
      <w:r w:rsidRPr="009D3BD3">
        <w:t xml:space="preserve"> Gerät aus. Diese muss zwingend die Seriennummer und den Hostnamen des Systems enthalten.</w:t>
      </w:r>
    </w:p>
    <w:p w14:paraId="4CAC3D9F" w14:textId="77777777" w:rsidR="00C57D4D" w:rsidRPr="009D3BD3" w:rsidRDefault="00C57D4D" w:rsidP="00C57D4D">
      <w:pPr>
        <w:numPr>
          <w:ilvl w:val="0"/>
          <w:numId w:val="10"/>
        </w:numPr>
      </w:pPr>
      <w:r w:rsidRPr="009D3BD3">
        <w:t>Auf diesem Ausdruck vermerkt der Techniker des A</w:t>
      </w:r>
      <w:r>
        <w:t xml:space="preserve">uftragnehmers </w:t>
      </w:r>
      <w:r w:rsidRPr="009D3BD3">
        <w:t>handschriftlich</w:t>
      </w:r>
      <w:r>
        <w:t xml:space="preserve"> (in leserlicher Form)</w:t>
      </w:r>
      <w:r w:rsidRPr="009D3BD3">
        <w:t xml:space="preserve"> die Raumnummer des Aufstellungsortes und bestätigt mit seiner Unterschrift die fehlerfreie Funktion sowie die vollständige Einsatzbereitschaft des Geräts.</w:t>
      </w:r>
    </w:p>
    <w:p w14:paraId="06C4DC13" w14:textId="77777777" w:rsidR="00C57D4D" w:rsidRPr="009D3BD3" w:rsidRDefault="00C57D4D" w:rsidP="00C57D4D">
      <w:pPr>
        <w:numPr>
          <w:ilvl w:val="0"/>
          <w:numId w:val="10"/>
        </w:numPr>
      </w:pPr>
      <w:r w:rsidRPr="009D3BD3">
        <w:t xml:space="preserve">Unter Verwendung der RFID-Karte eines freiwilligen Mitarbeiters vor Ort scannt der Techniker diese unterzeichnete Seite an eine vorab definierte E-Mail-Adresse des </w:t>
      </w:r>
      <w:r>
        <w:t>Auftraggebers</w:t>
      </w:r>
      <w:r w:rsidRPr="009D3BD3">
        <w:t xml:space="preserve"> sowie </w:t>
      </w:r>
      <w:r>
        <w:t xml:space="preserve">in Kopie </w:t>
      </w:r>
      <w:r w:rsidRPr="009D3BD3">
        <w:t>an den A</w:t>
      </w:r>
      <w:r>
        <w:t>uftragnehmer</w:t>
      </w:r>
      <w:r w:rsidRPr="009D3BD3">
        <w:t>.</w:t>
      </w:r>
      <w:r>
        <w:t xml:space="preserve"> Hierfür kann auch eine versteckte Scan-Funktion (Schnell-Einstellung) verwendet werden.</w:t>
      </w:r>
    </w:p>
    <w:p w14:paraId="493B7A2D" w14:textId="77777777" w:rsidR="00C57D4D" w:rsidRDefault="00C57D4D" w:rsidP="00C57D4D">
      <w:pPr>
        <w:numPr>
          <w:ilvl w:val="0"/>
          <w:numId w:val="10"/>
        </w:numPr>
      </w:pPr>
      <w:r w:rsidRPr="009D3BD3">
        <w:t>Der erfolgreiche Eingang dieses Scans beim A</w:t>
      </w:r>
      <w:r>
        <w:t>uftraggeber</w:t>
      </w:r>
      <w:r w:rsidRPr="009D3BD3">
        <w:t xml:space="preserve"> gilt als Bestätigung für die vertragskonforme Betriebsbereitschaft und dient als digitales </w:t>
      </w:r>
      <w:r>
        <w:t>Abnahme</w:t>
      </w:r>
      <w:r w:rsidRPr="009D3BD3">
        <w:t>protokoll. Mit dem Versand des Scans dokumentiert der A</w:t>
      </w:r>
      <w:r>
        <w:t>uftragnehmer</w:t>
      </w:r>
      <w:r w:rsidRPr="009D3BD3">
        <w:t xml:space="preserve"> gleichzeitig die korrekte Anbindung an das OMS (</w:t>
      </w:r>
      <w:r>
        <w:t>Authentifizierung des Mitarbeiters</w:t>
      </w:r>
      <w:r w:rsidRPr="009D3BD3">
        <w:t>) und die Funktionalität des Kartenlesers.</w:t>
      </w:r>
    </w:p>
    <w:p w14:paraId="09CAEFCF" w14:textId="77777777" w:rsidR="00C57D4D" w:rsidRDefault="00C57D4D" w:rsidP="00C57D4D">
      <w:pPr>
        <w:pStyle w:val="KUBberschrift4"/>
      </w:pPr>
      <w:bookmarkStart w:id="79" w:name="_Toc224633708"/>
      <w:r w:rsidRPr="00A953CC">
        <w:t>Zertifizierte Datenlöschung</w:t>
      </w:r>
      <w:bookmarkEnd w:id="79"/>
      <w:r>
        <w:t xml:space="preserve"> (</w:t>
      </w:r>
      <w:bookmarkStart w:id="80" w:name="Löschprotokoll"/>
      <w:r>
        <w:t>Löschprotokoll</w:t>
      </w:r>
      <w:bookmarkEnd w:id="80"/>
      <w:r>
        <w:t>)</w:t>
      </w:r>
    </w:p>
    <w:p w14:paraId="4593FB64" w14:textId="28109014" w:rsidR="007F6078" w:rsidRPr="005E0D18" w:rsidRDefault="005E0D18" w:rsidP="005E0D18">
      <w:r w:rsidRPr="005E0D18">
        <w:t>Sämtliche zurückgebauten Geräte</w:t>
      </w:r>
      <w:r w:rsidR="00980F3B">
        <w:t xml:space="preserve"> bzw. ausgetauschten Teile</w:t>
      </w:r>
      <w:r w:rsidRPr="005E0D18">
        <w:t xml:space="preserve"> sind innerhalb einer Frist von 10 Arbeitstagen nach dem Abbau einer zertifizierten Datenlöschung gemäß dem Standard NIST SP 800-88 r1 Annex A (Methode: „Purge“</w:t>
      </w:r>
      <w:r>
        <w:t xml:space="preserve"> oder „</w:t>
      </w:r>
      <w:proofErr w:type="spellStart"/>
      <w:r>
        <w:t>Destroy</w:t>
      </w:r>
      <w:proofErr w:type="spellEnd"/>
      <w:r>
        <w:t>“</w:t>
      </w:r>
      <w:r w:rsidRPr="005E0D18">
        <w:t>) zu unterziehen. Zudem sind alle vorhandenen Inventaraufkleber unkenntlich zu machen.</w:t>
      </w:r>
      <w:r>
        <w:t xml:space="preserve"> </w:t>
      </w:r>
      <w:r w:rsidRPr="005E0D18">
        <w:t>Innerhalb desselben Zeitraums hat der Auftragnehmer diese Löschungen lückenlos in der vom Auftraggeber bereitgestellten Vorlage „</w:t>
      </w:r>
      <w:r w:rsidRPr="00C412E7">
        <w:t>An</w:t>
      </w:r>
      <w:r w:rsidR="00203428">
        <w:t>hang 8</w:t>
      </w:r>
      <w:r w:rsidR="00497314">
        <w:t xml:space="preserve"> -</w:t>
      </w:r>
      <w:r w:rsidRPr="00C412E7">
        <w:t xml:space="preserve"> Löschprotokoll</w:t>
      </w:r>
      <w:r w:rsidRPr="005E0D18">
        <w:t xml:space="preserve">“ zu dokumentieren (jeweils als neue Zeile). </w:t>
      </w:r>
      <w:r w:rsidR="00C412E7" w:rsidRPr="00C412E7">
        <w:t>Das Löschprotokoll ist als Gesamtdokument fortlaufend zu führen und in der jeweils aktualisierten Fassung unaufgefordert per E-Mail zu übermitteln.</w:t>
      </w:r>
    </w:p>
    <w:p w14:paraId="4B04CDBF" w14:textId="77777777" w:rsidR="00C57D4D" w:rsidRDefault="00C57D4D" w:rsidP="00C57D4D">
      <w:pPr>
        <w:pStyle w:val="KUBberschrift4"/>
      </w:pPr>
      <w:bookmarkStart w:id="81" w:name="_Toc224633709"/>
      <w:bookmarkStart w:id="82" w:name="RolloutDokumentation"/>
      <w:r w:rsidRPr="00A953CC">
        <w:lastRenderedPageBreak/>
        <w:t>Rollout-Dokumentation</w:t>
      </w:r>
      <w:bookmarkEnd w:id="81"/>
      <w:r w:rsidRPr="00A953CC">
        <w:t xml:space="preserve"> </w:t>
      </w:r>
    </w:p>
    <w:bookmarkEnd w:id="82"/>
    <w:p w14:paraId="1255E890" w14:textId="77777777" w:rsidR="00C57D4D" w:rsidRPr="00F00190" w:rsidRDefault="00C57D4D" w:rsidP="00C57D4D">
      <w:r w:rsidRPr="00A953CC">
        <w:t>Der</w:t>
      </w:r>
      <w:r w:rsidRPr="00306CFA">
        <w:t xml:space="preserve"> Auftragnehmer </w:t>
      </w:r>
      <w:r>
        <w:t>schickt dem Auftraggeber</w:t>
      </w:r>
      <w:r w:rsidRPr="00306CFA">
        <w:t xml:space="preserve"> </w:t>
      </w:r>
      <w:r w:rsidRPr="00306CFA">
        <w:rPr>
          <w:bCs/>
        </w:rPr>
        <w:t>wöchentlich</w:t>
      </w:r>
      <w:r w:rsidRPr="00306CFA">
        <w:t xml:space="preserve"> </w:t>
      </w:r>
      <w:r>
        <w:t>folgende zwei Excel-Listen als Anhang einer verschlüsselten Mail</w:t>
      </w:r>
      <w:r w:rsidRPr="00F00190">
        <w:t>:</w:t>
      </w:r>
    </w:p>
    <w:p w14:paraId="04C79D6E" w14:textId="77777777" w:rsidR="00C57D4D" w:rsidRPr="00F00190" w:rsidRDefault="00C57D4D" w:rsidP="00C57D4D">
      <w:pPr>
        <w:pStyle w:val="Listenabsatz"/>
        <w:numPr>
          <w:ilvl w:val="0"/>
          <w:numId w:val="9"/>
        </w:numPr>
      </w:pPr>
      <w:proofErr w:type="spellStart"/>
      <w:r>
        <w:rPr>
          <w:bCs/>
        </w:rPr>
        <w:t>Rollout</w:t>
      </w:r>
      <w:r w:rsidRPr="00D44F7E">
        <w:rPr>
          <w:bCs/>
        </w:rPr>
        <w:t>Delta</w:t>
      </w:r>
      <w:proofErr w:type="spellEnd"/>
      <w:proofErr w:type="gramStart"/>
      <w:r>
        <w:rPr>
          <w:bCs/>
        </w:rPr>
        <w:t>-[</w:t>
      </w:r>
      <w:proofErr w:type="gramEnd"/>
      <w:r>
        <w:rPr>
          <w:bCs/>
        </w:rPr>
        <w:t>laufende Nummer].xlsx</w:t>
      </w:r>
      <w:r w:rsidRPr="00D44F7E">
        <w:rPr>
          <w:bCs/>
        </w:rPr>
        <w:t>:</w:t>
      </w:r>
      <w:r w:rsidRPr="00F00190">
        <w:t xml:space="preserve"> Eine Aufstellung, die ausschließlich die </w:t>
      </w:r>
      <w:r>
        <w:t xml:space="preserve">im Berichtszeitraum (seit der letzten Meldung) </w:t>
      </w:r>
      <w:r w:rsidRPr="00F00190">
        <w:t>neu aufgebauten und abgeholten Geräte enthält.</w:t>
      </w:r>
    </w:p>
    <w:p w14:paraId="78EF3284" w14:textId="77777777" w:rsidR="00C57D4D" w:rsidRDefault="00C57D4D" w:rsidP="00C57D4D">
      <w:pPr>
        <w:pStyle w:val="Listenabsatz"/>
        <w:numPr>
          <w:ilvl w:val="0"/>
          <w:numId w:val="9"/>
        </w:numPr>
      </w:pPr>
      <w:r>
        <w:rPr>
          <w:bCs/>
        </w:rPr>
        <w:t>Rollout</w:t>
      </w:r>
      <w:r w:rsidRPr="00D44F7E">
        <w:rPr>
          <w:bCs/>
        </w:rPr>
        <w:t>Gesamt</w:t>
      </w:r>
      <w:r>
        <w:rPr>
          <w:bCs/>
        </w:rPr>
        <w:t>.xlsx</w:t>
      </w:r>
      <w:r w:rsidRPr="00D44F7E">
        <w:rPr>
          <w:bCs/>
        </w:rPr>
        <w:t>:</w:t>
      </w:r>
      <w:r w:rsidRPr="00F00190">
        <w:t xml:space="preserve"> Eine kumulierte Aufstellung</w:t>
      </w:r>
      <w:r w:rsidRPr="00F00190" w:rsidDel="00FC47B4">
        <w:t xml:space="preserve"> </w:t>
      </w:r>
      <w:r w:rsidRPr="00F00190">
        <w:t>über alle bereits im Rahmen des Projekts getauschten Assets</w:t>
      </w:r>
    </w:p>
    <w:p w14:paraId="0B71DC94" w14:textId="2336225A" w:rsidR="00BC4A4D" w:rsidRDefault="00C57D4D" w:rsidP="00C57D4D">
      <w:r w:rsidRPr="00F00190">
        <w:t xml:space="preserve">Für </w:t>
      </w:r>
      <w:r>
        <w:t>alle</w:t>
      </w:r>
      <w:r w:rsidRPr="00F00190">
        <w:t xml:space="preserve"> Neugeräte müssen zwingend die </w:t>
      </w:r>
      <w:r w:rsidRPr="00F00190">
        <w:rPr>
          <w:bCs/>
        </w:rPr>
        <w:t>tatsächlichen Raumnummer</w:t>
      </w:r>
      <w:r>
        <w:rPr>
          <w:bCs/>
        </w:rPr>
        <w:t>n</w:t>
      </w:r>
      <w:r w:rsidRPr="00F00190">
        <w:t xml:space="preserve"> erfasst werden, auch wenn diese von der ursprünglichen Planung abweichen. Diese Dokumentation </w:t>
      </w:r>
      <w:r>
        <w:t xml:space="preserve">enthält zudem weitere </w:t>
      </w:r>
      <w:r w:rsidRPr="008B45C2">
        <w:t>Gerätedaten (Seriennummer, Modell, Inventarnummer, Kontaktperson, Lokation</w:t>
      </w:r>
      <w:r>
        <w:t>, Raum</w:t>
      </w:r>
      <w:r w:rsidRPr="008B45C2">
        <w:t>) und dient als verbindliche Basis für die Aktualisierung der CMDB.</w:t>
      </w:r>
    </w:p>
    <w:p w14:paraId="2A27DF87" w14:textId="77777777" w:rsidR="00C57D4D" w:rsidRDefault="00C57D4D" w:rsidP="00C57D4D">
      <w:pPr>
        <w:pStyle w:val="KUBberschrift4"/>
      </w:pPr>
      <w:r>
        <w:t>R</w:t>
      </w:r>
      <w:r w:rsidRPr="00BF648F">
        <w:t>echt zur vorübergehenden Aussetzung</w:t>
      </w:r>
      <w:r>
        <w:t xml:space="preserve"> (Rollout-Stopp)</w:t>
      </w:r>
      <w:bookmarkEnd w:id="72"/>
    </w:p>
    <w:p w14:paraId="56B6F5A4" w14:textId="77777777" w:rsidR="00C57D4D" w:rsidRPr="00381913" w:rsidRDefault="00C57D4D" w:rsidP="00C57D4D">
      <w:r w:rsidRPr="00381913">
        <w:t>Der Auftraggeber behält sich das Recht vor, den Rollout bei Vorliegen eines wichtigen Grundes jederzeit zu unterbrechen. Ein wichtiger Grund liegt insbesondere vor, wenn:</w:t>
      </w:r>
    </w:p>
    <w:p w14:paraId="43FA65E0" w14:textId="77777777" w:rsidR="00C57D4D" w:rsidRPr="00381913" w:rsidRDefault="00C57D4D" w:rsidP="00C57D4D">
      <w:pPr>
        <w:pStyle w:val="Listenabsatz"/>
        <w:numPr>
          <w:ilvl w:val="0"/>
          <w:numId w:val="14"/>
        </w:numPr>
      </w:pPr>
      <w:r w:rsidRPr="00C70F44">
        <w:t>Der</w:t>
      </w:r>
      <w:r>
        <w:t xml:space="preserve"> </w:t>
      </w:r>
      <w:hyperlink w:anchor="SLT2VerfügbarkeitEPM1" w:history="1">
        <w:r w:rsidRPr="00E068E1">
          <w:rPr>
            <w:rStyle w:val="Hyperlink"/>
          </w:rPr>
          <w:t>SLT-1</w:t>
        </w:r>
      </w:hyperlink>
      <w:r>
        <w:t xml:space="preserve"> verletzt wurde, </w:t>
      </w:r>
      <w:hyperlink w:anchor="SLT1VerfügbarkeitOMS" w:history="1"/>
    </w:p>
    <w:p w14:paraId="78231F48" w14:textId="77777777" w:rsidR="00C57D4D" w:rsidRDefault="00C57D4D" w:rsidP="00C57D4D">
      <w:pPr>
        <w:pStyle w:val="Listenabsatz"/>
        <w:numPr>
          <w:ilvl w:val="0"/>
          <w:numId w:val="14"/>
        </w:numPr>
      </w:pPr>
      <w:r>
        <w:t>durch die Fortführung das Tagesgeschäft oder die Aufrechterhaltung des Druckservice gefährdet ist.</w:t>
      </w:r>
    </w:p>
    <w:p w14:paraId="76741659" w14:textId="77777777" w:rsidR="00C57D4D" w:rsidRDefault="00C57D4D" w:rsidP="00C57D4D"/>
    <w:p w14:paraId="5E8A44A6" w14:textId="77777777" w:rsidR="00C57D4D" w:rsidRDefault="00C57D4D" w:rsidP="00C57D4D">
      <w:r>
        <w:t xml:space="preserve">Beginn und Form: </w:t>
      </w:r>
    </w:p>
    <w:p w14:paraId="797878EE" w14:textId="77777777" w:rsidR="00C57D4D" w:rsidRDefault="00C57D4D" w:rsidP="00C57D4D">
      <w:r>
        <w:t>Um eine Aussetzung zu bewirken, ist der</w:t>
      </w:r>
      <w:r w:rsidRPr="00084500">
        <w:t xml:space="preserve"> Auftraggeber verpflichtet, die Gründe für den Stillstand schriftlich gegenüber dem Auftragnehmer </w:t>
      </w:r>
      <w:r>
        <w:t>darzulegen</w:t>
      </w:r>
      <w:r w:rsidRPr="00084500">
        <w:t>.</w:t>
      </w:r>
      <w:r>
        <w:t xml:space="preserve"> Mit dem Zugang dieser Mitteilung gilt der Rollout-Stopp als eingeleitet. (</w:t>
      </w:r>
      <w:proofErr w:type="spellStart"/>
      <w:r>
        <w:t>BeginnDatum</w:t>
      </w:r>
      <w:proofErr w:type="spellEnd"/>
      <w:r>
        <w:t xml:space="preserve">) </w:t>
      </w:r>
    </w:p>
    <w:p w14:paraId="1DC4407E" w14:textId="77777777" w:rsidR="00C57D4D" w:rsidRDefault="00C57D4D" w:rsidP="00C57D4D">
      <w:r>
        <w:t>Der Auftragnehmer hat unmittelbar mit Eingang dieser Mitteilung den Rollout zu stoppen.</w:t>
      </w:r>
    </w:p>
    <w:p w14:paraId="0CEAE955" w14:textId="77777777" w:rsidR="00C57D4D" w:rsidRDefault="00C57D4D" w:rsidP="00C57D4D"/>
    <w:p w14:paraId="2B062744" w14:textId="77777777" w:rsidR="00C57D4D" w:rsidRDefault="00C57D4D" w:rsidP="00C57D4D">
      <w:r>
        <w:t xml:space="preserve">Ende: </w:t>
      </w:r>
    </w:p>
    <w:p w14:paraId="261D16D3" w14:textId="77777777" w:rsidR="00C57D4D" w:rsidRDefault="00C57D4D" w:rsidP="00C57D4D">
      <w:r>
        <w:t>Sobald die Ursachen für den Stillstand nachweislich behoben wurden und der Auftraggeber die Fortführung schriftlich bestätigt hat, gilt die Aussetzung als beendet. (</w:t>
      </w:r>
      <w:proofErr w:type="spellStart"/>
      <w:r>
        <w:t>EndeDatum</w:t>
      </w:r>
      <w:proofErr w:type="spellEnd"/>
      <w:r>
        <w:t>)</w:t>
      </w:r>
    </w:p>
    <w:p w14:paraId="45015C31" w14:textId="77777777" w:rsidR="00C57D4D" w:rsidRDefault="00C57D4D" w:rsidP="00C57D4D"/>
    <w:p w14:paraId="603A9ED6" w14:textId="77777777" w:rsidR="00C57D4D" w:rsidRDefault="00C57D4D" w:rsidP="00C57D4D">
      <w:r>
        <w:t>Dauer des Stillstandes:</w:t>
      </w:r>
    </w:p>
    <w:p w14:paraId="43EC6C2E" w14:textId="77777777" w:rsidR="00C57D4D" w:rsidRDefault="00C57D4D" w:rsidP="00C57D4D">
      <w:r>
        <w:t xml:space="preserve">Die Dauer berechnet sich wie folgt: Dauer = </w:t>
      </w:r>
      <w:proofErr w:type="spellStart"/>
      <w:r>
        <w:t>EndeDatum</w:t>
      </w:r>
      <w:proofErr w:type="spellEnd"/>
      <w:r>
        <w:t xml:space="preserve"> - </w:t>
      </w:r>
      <w:proofErr w:type="spellStart"/>
      <w:r>
        <w:t>BeginnDatum</w:t>
      </w:r>
      <w:proofErr w:type="spellEnd"/>
    </w:p>
    <w:p w14:paraId="5FFF04E3" w14:textId="77777777" w:rsidR="00C57D4D" w:rsidRDefault="00C57D4D" w:rsidP="00C57D4D"/>
    <w:p w14:paraId="556B730C" w14:textId="77777777" w:rsidR="00C57D4D" w:rsidRDefault="00C57D4D" w:rsidP="00C57D4D">
      <w:r>
        <w:t>Kostenfolge:</w:t>
      </w:r>
    </w:p>
    <w:p w14:paraId="1629737F" w14:textId="77777777" w:rsidR="00C57D4D" w:rsidRDefault="00C57D4D" w:rsidP="00C57D4D">
      <w:r w:rsidRPr="004866B7">
        <w:t xml:space="preserve">Liegt die Ursache für die Aussetzung im Verantwortungsbereich des </w:t>
      </w:r>
      <w:r>
        <w:t>Auftragnehmers</w:t>
      </w:r>
      <w:r w:rsidRPr="004866B7">
        <w:t>, trägt dieser alle daraus entstehenden Kosten sowie die daraus folgenden terminlichen Konsequenzen</w:t>
      </w:r>
      <w:r>
        <w:t>.</w:t>
      </w:r>
    </w:p>
    <w:p w14:paraId="4F408456" w14:textId="77777777" w:rsidR="00C57D4D" w:rsidRDefault="00C57D4D" w:rsidP="00C57D4D">
      <w:r w:rsidRPr="00C70F44">
        <w:t>Im Falle von höherer Gewalt,</w:t>
      </w:r>
      <w:r w:rsidRPr="005C063D">
        <w:t xml:space="preserve"> welche eine Aussetzung des Rollouts zwingend erforderlich macht, trägt jede Vertragspartei ihre bis dahin entstandene Kosten selbst. Ansprüche auf </w:t>
      </w:r>
      <w:proofErr w:type="spellStart"/>
      <w:r w:rsidRPr="005C063D">
        <w:t>Stillstandskosten</w:t>
      </w:r>
      <w:proofErr w:type="spellEnd"/>
      <w:r w:rsidRPr="005C063D">
        <w:t xml:space="preserve"> oder Schadenersatz sind ausgeschlossen.</w:t>
      </w:r>
    </w:p>
    <w:p w14:paraId="7921AFBB" w14:textId="77777777" w:rsidR="00C57D4D" w:rsidRDefault="00C57D4D" w:rsidP="00C57D4D"/>
    <w:p w14:paraId="1C5F86A2" w14:textId="77777777" w:rsidR="00C57D4D" w:rsidRDefault="00C57D4D" w:rsidP="00C57D4D">
      <w:r>
        <w:t>Auswirkung auf Meilensteine:</w:t>
      </w:r>
    </w:p>
    <w:p w14:paraId="17BCA555" w14:textId="563F5A43" w:rsidR="00C57D4D" w:rsidRDefault="00C57D4D" w:rsidP="00C57D4D">
      <w:r>
        <w:t>Liegt der Grund für die Aussetzung im Verantwortungsbereich des Auftragnehmers, bleib</w:t>
      </w:r>
      <w:r w:rsidR="00980F3B">
        <w:t>en</w:t>
      </w:r>
      <w:r w:rsidR="00FB54E4">
        <w:t xml:space="preserve"> d</w:t>
      </w:r>
      <w:r w:rsidR="00980F3B">
        <w:t>ie</w:t>
      </w:r>
      <w:r w:rsidR="00FB54E4">
        <w:t xml:space="preserve"> </w:t>
      </w:r>
      <w:r w:rsidR="00980F3B">
        <w:t>MS-3 bis MS-7</w:t>
      </w:r>
      <w:r w:rsidR="00FB54E4">
        <w:t xml:space="preserve"> </w:t>
      </w:r>
      <w:r>
        <w:t>unverändert bestehen</w:t>
      </w:r>
      <w:r w:rsidRPr="00C70F44">
        <w:t xml:space="preserve">. Der Auftragnehmer gerät bei Überschreitung </w:t>
      </w:r>
      <w:r w:rsidR="00980F3B">
        <w:t>dieser Meilensteine</w:t>
      </w:r>
      <w:r w:rsidR="00FB54E4">
        <w:t xml:space="preserve"> </w:t>
      </w:r>
      <w:r w:rsidRPr="00C70F44">
        <w:t>automatisch in Verzug.</w:t>
      </w:r>
      <w:r>
        <w:t xml:space="preserve"> </w:t>
      </w:r>
    </w:p>
    <w:p w14:paraId="3B1F755C" w14:textId="53753D81" w:rsidR="00C57D4D" w:rsidRDefault="00C57D4D" w:rsidP="00C57D4D">
      <w:r>
        <w:t>Liegt der Grund für die Aussetzung nicht im Verantwortungsbereich des Auftragnehmers, verschieb</w:t>
      </w:r>
      <w:r w:rsidR="00980F3B">
        <w:t>en</w:t>
      </w:r>
      <w:r w:rsidR="00FB54E4">
        <w:t xml:space="preserve"> sich </w:t>
      </w:r>
      <w:r w:rsidR="00980F3B">
        <w:t>die vorgenannten Meilensteine</w:t>
      </w:r>
      <w:r w:rsidR="00FB54E4">
        <w:t xml:space="preserve"> </w:t>
      </w:r>
      <w:r>
        <w:t xml:space="preserve">um die Dauer des Stillstandes zuzüglich einer angemessenen Wiederanlaufzeit. </w:t>
      </w:r>
    </w:p>
    <w:p w14:paraId="30E959C0" w14:textId="5415D116" w:rsidR="0020101A" w:rsidRPr="00374C53" w:rsidRDefault="00C57D4D" w:rsidP="008A14A4">
      <w:pPr>
        <w:pStyle w:val="KUBberschrift2"/>
      </w:pPr>
      <w:bookmarkStart w:id="83" w:name="_Toc233697463"/>
      <w:r>
        <w:t>Zusammenarbeit</w:t>
      </w:r>
      <w:bookmarkEnd w:id="83"/>
    </w:p>
    <w:p w14:paraId="0324D7D2" w14:textId="38CDF97B" w:rsidR="0020101A" w:rsidRDefault="0020101A" w:rsidP="0020101A">
      <w:r w:rsidRPr="0020101A">
        <w:t xml:space="preserve">Dieser Bereich deckt </w:t>
      </w:r>
      <w:r w:rsidR="008A14A4" w:rsidRPr="008A14A4">
        <w:t xml:space="preserve">die Bereitstellung der </w:t>
      </w:r>
      <w:r w:rsidR="008A14A4">
        <w:t xml:space="preserve">Multifunktionsgeräte </w:t>
      </w:r>
      <w:r w:rsidRPr="0020101A">
        <w:t xml:space="preserve">sowie alle damit verbundenen </w:t>
      </w:r>
      <w:r w:rsidR="00374C53">
        <w:t>L</w:t>
      </w:r>
      <w:r w:rsidRPr="0020101A">
        <w:t>eistungen ab, um einen unterbrechungsfreien Betrieb sicherzustellen.</w:t>
      </w:r>
    </w:p>
    <w:p w14:paraId="04DADA3C" w14:textId="46033D1B" w:rsidR="00252F81" w:rsidRDefault="00252F81" w:rsidP="00C57D4D">
      <w:pPr>
        <w:pStyle w:val="KUBberschrift3"/>
      </w:pPr>
      <w:bookmarkStart w:id="84" w:name="Tickethandling"/>
      <w:bookmarkStart w:id="85" w:name="_Toc233697464"/>
      <w:r>
        <w:t>Tickethandling</w:t>
      </w:r>
      <w:bookmarkEnd w:id="85"/>
    </w:p>
    <w:bookmarkEnd w:id="84"/>
    <w:p w14:paraId="5FE91177" w14:textId="74C2D9EA" w:rsidR="003D1428" w:rsidRDefault="00252F81" w:rsidP="00252F81">
      <w:r>
        <w:t xml:space="preserve">Alle Störungen, sowohl bei Multifunktionsgeräte als auch im Bereich der EPM werden </w:t>
      </w:r>
      <w:r w:rsidRPr="00962F20">
        <w:t xml:space="preserve">vom </w:t>
      </w:r>
      <w:r w:rsidR="00E93A25">
        <w:t xml:space="preserve">Auftraggeber im Rahmen des </w:t>
      </w:r>
      <w:proofErr w:type="spellStart"/>
      <w:r w:rsidR="00E93A25">
        <w:t>Incident</w:t>
      </w:r>
      <w:proofErr w:type="spellEnd"/>
      <w:r w:rsidR="00E93A25">
        <w:t>-Management</w:t>
      </w:r>
      <w:r w:rsidR="0019242E">
        <w:t>s</w:t>
      </w:r>
      <w:r w:rsidR="00E93A25">
        <w:t xml:space="preserve"> </w:t>
      </w:r>
      <w:r>
        <w:t xml:space="preserve">als Ticket in seinem </w:t>
      </w:r>
      <w:r w:rsidR="0019242E">
        <w:t>ITSM</w:t>
      </w:r>
      <w:r w:rsidRPr="0019242E">
        <w:t>-Tool</w:t>
      </w:r>
      <w:r>
        <w:t xml:space="preserve"> angelegt und mit entsprechenden Informationen zur Störung angereichert. Anschließend wird das Ticket zur fachlichen Bearbeitung an den Auftragnehmer weitergeleitet. </w:t>
      </w:r>
    </w:p>
    <w:p w14:paraId="562F8902" w14:textId="77777777" w:rsidR="003D1428" w:rsidRDefault="003D1428" w:rsidP="00252F81">
      <w:pPr>
        <w:rPr>
          <w:bCs/>
        </w:rPr>
      </w:pPr>
    </w:p>
    <w:p w14:paraId="030ABB47" w14:textId="63741B0D" w:rsidR="003D1428" w:rsidRDefault="003D1428" w:rsidP="00252F81">
      <w:pPr>
        <w:rPr>
          <w:bCs/>
        </w:rPr>
      </w:pPr>
      <w:r>
        <w:rPr>
          <w:bCs/>
        </w:rPr>
        <w:t>Übertragungsweg:</w:t>
      </w:r>
    </w:p>
    <w:p w14:paraId="035371EA" w14:textId="6E851886" w:rsidR="00252F81" w:rsidRDefault="00252F81" w:rsidP="00252F81">
      <w:r w:rsidRPr="00B238D0">
        <w:rPr>
          <w:bCs/>
        </w:rPr>
        <w:t>Der Auftragnehmer stellt hierfür eine</w:t>
      </w:r>
      <w:r>
        <w:rPr>
          <w:bCs/>
        </w:rPr>
        <w:t>n</w:t>
      </w:r>
      <w:r w:rsidRPr="00B238D0">
        <w:rPr>
          <w:bCs/>
        </w:rPr>
        <w:t xml:space="preserve"> </w:t>
      </w:r>
      <w:r w:rsidRPr="007F30FA">
        <w:rPr>
          <w:bCs/>
        </w:rPr>
        <w:t>definierten Kommunikationsweg sicher und ist verpflichtet, Statusmeldungen sowie den Abschluss der Entstörung zurückzumelden.</w:t>
      </w:r>
    </w:p>
    <w:p w14:paraId="3F54CF40" w14:textId="47546435" w:rsidR="00252F81" w:rsidRDefault="00252F81" w:rsidP="00252F81">
      <w:pPr>
        <w:rPr>
          <w:bCs/>
        </w:rPr>
      </w:pPr>
      <w:r w:rsidRPr="00B00640">
        <w:rPr>
          <w:bCs/>
        </w:rPr>
        <w:t xml:space="preserve">Als Standardübertragungsweg wird hierbei E-Mail festgelegt. Optional sind zudem weitere Schnittstellen (z. B. REST-API) für eine automatisierte Ticketübertragung denkbar. Die detaillierte Definition </w:t>
      </w:r>
      <w:r>
        <w:rPr>
          <w:bCs/>
        </w:rPr>
        <w:t>der</w:t>
      </w:r>
      <w:r w:rsidRPr="00B00640">
        <w:rPr>
          <w:bCs/>
        </w:rPr>
        <w:t xml:space="preserve"> Schnittstellen erfolgt in gemeinsamer Abstimmung zwischen Auftragnehmer und Auftraggeber nach Vertragsschluss.</w:t>
      </w:r>
      <w:r>
        <w:rPr>
          <w:bCs/>
        </w:rPr>
        <w:t xml:space="preserve"> </w:t>
      </w:r>
      <w:r w:rsidR="00CC77EB">
        <w:rPr>
          <w:bCs/>
        </w:rPr>
        <w:t>Kosten die auf Seiten des Auftragnehmers für die Einrichtung der Schnittstelle anfallen sind mit der Preisposition „Rollout“ abgegolten.</w:t>
      </w:r>
    </w:p>
    <w:p w14:paraId="3EFF7E04" w14:textId="77777777" w:rsidR="003D1428" w:rsidRDefault="003D1428" w:rsidP="00122A2C"/>
    <w:p w14:paraId="0177E504" w14:textId="258DBED7" w:rsidR="003D1428" w:rsidRDefault="003D1428" w:rsidP="00122A2C">
      <w:r>
        <w:t>Entstörung:</w:t>
      </w:r>
    </w:p>
    <w:p w14:paraId="755A2547" w14:textId="77777777" w:rsidR="00BC4A4D" w:rsidRDefault="00BC4A4D" w:rsidP="00BC4A4D">
      <w:r w:rsidRPr="00BC4A4D">
        <w:t>Der Auftragnehmer entstört innerhalb der vereinbarten SLT-Fristen</w:t>
      </w:r>
      <w:r>
        <w:t>:</w:t>
      </w:r>
    </w:p>
    <w:p w14:paraId="68524C75" w14:textId="0DEFA5F8" w:rsidR="00122A2C" w:rsidRDefault="00122A2C" w:rsidP="00BC4A4D">
      <w:pPr>
        <w:pStyle w:val="Listenabsatz"/>
        <w:numPr>
          <w:ilvl w:val="0"/>
          <w:numId w:val="9"/>
        </w:numPr>
      </w:pPr>
      <w:r>
        <w:t xml:space="preserve">Priorität 1: siehe </w:t>
      </w:r>
      <w:hyperlink w:anchor="SLT2VerfügbarkeitEPM1" w:history="1">
        <w:r w:rsidRPr="00E4388C">
          <w:rPr>
            <w:rStyle w:val="Hyperlink"/>
          </w:rPr>
          <w:t>SLT-1 Verfügbarkeit OMS</w:t>
        </w:r>
      </w:hyperlink>
      <w:hyperlink w:anchor="SLT2VerfügbarkeitEPM1" w:history="1"/>
    </w:p>
    <w:p w14:paraId="69F6B7FE" w14:textId="77777777" w:rsidR="00122A2C" w:rsidRPr="00122A2C" w:rsidRDefault="00122A2C" w:rsidP="00122A2C">
      <w:pPr>
        <w:pStyle w:val="Listenabsatz"/>
        <w:numPr>
          <w:ilvl w:val="0"/>
          <w:numId w:val="9"/>
        </w:numPr>
        <w:rPr>
          <w:rStyle w:val="Hyperlink"/>
          <w:color w:val="auto"/>
          <w:u w:val="none"/>
        </w:rPr>
      </w:pPr>
      <w:r>
        <w:t xml:space="preserve">Priorität 2: siehe </w:t>
      </w:r>
      <w:hyperlink w:anchor="SLT2VerfügbarkeitEPM2" w:history="1">
        <w:r w:rsidRPr="00E4388C">
          <w:rPr>
            <w:rStyle w:val="Hyperlink"/>
          </w:rPr>
          <w:t>SLT-2 Verfügbarkeit FMS</w:t>
        </w:r>
      </w:hyperlink>
    </w:p>
    <w:p w14:paraId="384C0EFA" w14:textId="12143508" w:rsidR="00122A2C" w:rsidRDefault="00122A2C" w:rsidP="00122A2C">
      <w:pPr>
        <w:pStyle w:val="Listenabsatz"/>
        <w:numPr>
          <w:ilvl w:val="0"/>
          <w:numId w:val="9"/>
        </w:numPr>
      </w:pPr>
      <w:r w:rsidRPr="00122A2C">
        <w:t xml:space="preserve">Priorität 3: siehe </w:t>
      </w:r>
      <w:hyperlink w:anchor="SLT3MFG" w:history="1">
        <w:r w:rsidRPr="00122A2C">
          <w:rPr>
            <w:rStyle w:val="Hyperlink"/>
          </w:rPr>
          <w:t>SLT-3 Verfügbarkeit MFG</w:t>
        </w:r>
      </w:hyperlink>
      <w:hyperlink w:anchor="SLT2VerfügbarkeitEPM2" w:history="1"/>
    </w:p>
    <w:p w14:paraId="58E76AEE" w14:textId="514D5650" w:rsidR="00122A2C" w:rsidRDefault="00122A2C" w:rsidP="00122A2C">
      <w:r>
        <w:t xml:space="preserve">In jedem Fall achtet </w:t>
      </w:r>
      <w:r w:rsidR="00BC4A4D">
        <w:t>er</w:t>
      </w:r>
      <w:r>
        <w:t xml:space="preserve"> auf </w:t>
      </w:r>
      <w:r w:rsidRPr="00564C26">
        <w:t>eine transparente Kommunikation und Vorgehensweise</w:t>
      </w:r>
      <w:r>
        <w:t xml:space="preserve"> und </w:t>
      </w:r>
      <w:r w:rsidRPr="00564C26">
        <w:t xml:space="preserve">nimmt auf Anforderung </w:t>
      </w:r>
      <w:r>
        <w:t xml:space="preserve">insb. bei Prio1- und Prio2-Störungen </w:t>
      </w:r>
      <w:r w:rsidRPr="00564C26">
        <w:t>unverzüglich an den vom Auftraggeber organisierten Abstimmungsrunden teil, um das weitere Vorgehen zu koordinieren und zu erläutern.</w:t>
      </w:r>
    </w:p>
    <w:p w14:paraId="1B76868A" w14:textId="77777777" w:rsidR="003D1428" w:rsidRDefault="003D1428" w:rsidP="00122A2C"/>
    <w:p w14:paraId="4263C39A" w14:textId="22D51F68" w:rsidR="003D1428" w:rsidRDefault="003D1428" w:rsidP="00122A2C">
      <w:r>
        <w:lastRenderedPageBreak/>
        <w:t>Prioritäten-Änderungen und Verantwortlichkeiten:</w:t>
      </w:r>
    </w:p>
    <w:p w14:paraId="40FE0BB2" w14:textId="0BF9B0AC" w:rsidR="00122A2C" w:rsidRDefault="00122A2C" w:rsidP="00122A2C">
      <w:r>
        <w:t xml:space="preserve">Während der Ticketbearbeitung kann festgestellt werden, dass die Störung </w:t>
      </w:r>
      <w:r w:rsidR="003D1428">
        <w:t xml:space="preserve">doch </w:t>
      </w:r>
      <w:r>
        <w:t xml:space="preserve">nicht im </w:t>
      </w:r>
      <w:r w:rsidRPr="00E4388C">
        <w:t>Verantwortungsbereich</w:t>
      </w:r>
      <w:r>
        <w:t xml:space="preserve"> des Auftragnehmers liegt oder die Priorität der Störung angepasst werden muss. </w:t>
      </w:r>
      <w:r w:rsidR="003D1428">
        <w:t xml:space="preserve">Ändert sich die Priorität, hat dies Einfluss </w:t>
      </w:r>
      <w:proofErr w:type="gramStart"/>
      <w:r w:rsidR="003D1428">
        <w:t>auf etwaige Pönalen</w:t>
      </w:r>
      <w:proofErr w:type="gramEnd"/>
      <w:r w:rsidR="003D1428">
        <w:t xml:space="preserve">, da durch die Änderung ein anderer SLT wirkt. In keinem Fall können jedoch anfallende </w:t>
      </w:r>
      <w:r>
        <w:t>Kosten</w:t>
      </w:r>
      <w:r w:rsidR="003D1428">
        <w:t>, die für die Ticketbearbeitung beim Auftragnehmer anfallen, beim</w:t>
      </w:r>
      <w:r>
        <w:t xml:space="preserve"> Auftraggeber</w:t>
      </w:r>
      <w:r w:rsidR="003D1428">
        <w:t xml:space="preserve"> zusätzlich geltend gemacht werden. </w:t>
      </w:r>
    </w:p>
    <w:p w14:paraId="5D8C5E91" w14:textId="77777777" w:rsidR="003D1428" w:rsidRDefault="003D1428" w:rsidP="00122A2C"/>
    <w:p w14:paraId="379510DD" w14:textId="263BC1F3" w:rsidR="00122A2C" w:rsidRDefault="00122A2C" w:rsidP="00122A2C">
      <w:r>
        <w:t>Schnittstellen-Änderung:</w:t>
      </w:r>
    </w:p>
    <w:p w14:paraId="3D546464" w14:textId="77777777" w:rsidR="00122A2C" w:rsidRDefault="00122A2C" w:rsidP="00122A2C">
      <w:pPr>
        <w:rPr>
          <w:bCs/>
        </w:rPr>
      </w:pPr>
      <w:r w:rsidRPr="00B00640">
        <w:rPr>
          <w:bCs/>
        </w:rPr>
        <w:t xml:space="preserve">Der Auftraggeber behält sich die Option vor, die genutzte Schnittstelle </w:t>
      </w:r>
      <w:r>
        <w:rPr>
          <w:bCs/>
        </w:rPr>
        <w:t xml:space="preserve">mind. einmalig </w:t>
      </w:r>
      <w:r w:rsidRPr="00B00640">
        <w:rPr>
          <w:bCs/>
        </w:rPr>
        <w:t>während der Vertragslaufzeit zu ändern oder anzupassen</w:t>
      </w:r>
      <w:r>
        <w:rPr>
          <w:bCs/>
        </w:rPr>
        <w:t>.</w:t>
      </w:r>
    </w:p>
    <w:p w14:paraId="7F6A63A2" w14:textId="24EA8C8F" w:rsidR="00C57D4D" w:rsidRPr="00C57D4D" w:rsidRDefault="00096DEC" w:rsidP="00C57D4D">
      <w:pPr>
        <w:pStyle w:val="KUBberschrift3"/>
      </w:pPr>
      <w:bookmarkStart w:id="86" w:name="_Toc224633713"/>
      <w:bookmarkStart w:id="87" w:name="_Toc233697465"/>
      <w:proofErr w:type="spellStart"/>
      <w:r>
        <w:t>Governance</w:t>
      </w:r>
      <w:bookmarkEnd w:id="86"/>
      <w:bookmarkEnd w:id="87"/>
      <w:proofErr w:type="spellEnd"/>
    </w:p>
    <w:p w14:paraId="39E4FCAE" w14:textId="68DA79CA" w:rsidR="00096DEC" w:rsidRDefault="00096DEC" w:rsidP="007C13F4">
      <w:pPr>
        <w:jc w:val="left"/>
      </w:pPr>
      <w:r w:rsidRPr="00862C99">
        <w:t>Der Auftragnehmer verpflichtet sich zur Einhaltung der im Dokument „An</w:t>
      </w:r>
      <w:r w:rsidR="00203428">
        <w:t xml:space="preserve">hang </w:t>
      </w:r>
      <w:r w:rsidR="00FB1954">
        <w:t>9</w:t>
      </w:r>
      <w:r w:rsidR="00203428">
        <w:t xml:space="preserve"> -</w:t>
      </w:r>
      <w:r w:rsidRPr="00862C99">
        <w:t xml:space="preserve"> </w:t>
      </w:r>
      <w:proofErr w:type="spellStart"/>
      <w:r w:rsidRPr="00862C99">
        <w:t>Governance</w:t>
      </w:r>
      <w:proofErr w:type="spellEnd"/>
      <w:r w:rsidRPr="00862C99">
        <w:t xml:space="preserve"> </w:t>
      </w:r>
      <w:proofErr w:type="spellStart"/>
      <w:r w:rsidRPr="00862C99">
        <w:t>Vendormanagement</w:t>
      </w:r>
      <w:proofErr w:type="spellEnd"/>
      <w:r w:rsidRPr="00862C99">
        <w:t>“ definierten Vorgaben und Prozesse. Die Zusammenarbeit basiert auf einer strategischen, taktischen und operativen Ebene.</w:t>
      </w:r>
    </w:p>
    <w:p w14:paraId="45C7A748" w14:textId="77777777" w:rsidR="00096DEC" w:rsidRPr="00096DEC" w:rsidRDefault="00096DEC" w:rsidP="00096DEC">
      <w:pPr>
        <w:pStyle w:val="KUBberschrift4"/>
      </w:pPr>
      <w:r w:rsidRPr="00096DEC">
        <w:t>Gremienorganisation</w:t>
      </w:r>
    </w:p>
    <w:p w14:paraId="78A55A6A" w14:textId="6E32AD89" w:rsidR="00096DEC" w:rsidRPr="00096DEC" w:rsidRDefault="00096DEC" w:rsidP="00096DEC">
      <w:pPr>
        <w:jc w:val="left"/>
      </w:pPr>
      <w:r w:rsidRPr="00096DEC">
        <w:t xml:space="preserve">Der Auftragnehmer ist für die Organisation, Terminierung, Moderation und Protokollierung der Gremien verantwortlich. Während die in der </w:t>
      </w:r>
      <w:r w:rsidR="00497314">
        <w:t>„</w:t>
      </w:r>
      <w:r w:rsidR="00203428">
        <w:t xml:space="preserve">Anhang </w:t>
      </w:r>
      <w:r w:rsidR="00FB1954">
        <w:t>9</w:t>
      </w:r>
      <w:r w:rsidR="00497314">
        <w:t xml:space="preserve"> – </w:t>
      </w:r>
      <w:proofErr w:type="spellStart"/>
      <w:r w:rsidR="00497314">
        <w:t>Governance</w:t>
      </w:r>
      <w:proofErr w:type="spellEnd"/>
      <w:r w:rsidR="00497314">
        <w:t xml:space="preserve"> </w:t>
      </w:r>
      <w:proofErr w:type="spellStart"/>
      <w:r w:rsidR="00497314">
        <w:t>Vendormanagent</w:t>
      </w:r>
      <w:proofErr w:type="spellEnd"/>
      <w:r w:rsidR="00497314">
        <w:t>“</w:t>
      </w:r>
      <w:r w:rsidR="00497314" w:rsidRPr="00096DEC">
        <w:t xml:space="preserve"> </w:t>
      </w:r>
      <w:r w:rsidRPr="00096DEC">
        <w:t>beschriebene Struktur den generellen Rahmen bildet, werden für diesen Vertrag folgende spezifische Festlegungen getroffen</w:t>
      </w:r>
      <w:r>
        <w:t>:</w:t>
      </w:r>
    </w:p>
    <w:p w14:paraId="41F190B8" w14:textId="77777777" w:rsidR="00096DEC" w:rsidRDefault="00096DEC" w:rsidP="00096DEC">
      <w:pPr>
        <w:jc w:val="left"/>
        <w:rPr>
          <w:bCs/>
        </w:rPr>
      </w:pPr>
    </w:p>
    <w:p w14:paraId="70789CBB" w14:textId="77777777" w:rsidR="00096DEC" w:rsidRPr="00096DEC" w:rsidRDefault="00096DEC" w:rsidP="00096DEC">
      <w:pPr>
        <w:jc w:val="left"/>
        <w:rPr>
          <w:bCs/>
        </w:rPr>
      </w:pPr>
      <w:r w:rsidRPr="00096DEC">
        <w:rPr>
          <w:bCs/>
        </w:rPr>
        <w:t xml:space="preserve">Verbindliche Durchführung: </w:t>
      </w:r>
    </w:p>
    <w:p w14:paraId="7253AA34" w14:textId="5EC292C5" w:rsidR="00096DEC" w:rsidRDefault="00096DEC" w:rsidP="00096DEC">
      <w:pPr>
        <w:jc w:val="left"/>
        <w:rPr>
          <w:bCs/>
        </w:rPr>
      </w:pPr>
      <w:r w:rsidRPr="00096DEC">
        <w:rPr>
          <w:bCs/>
        </w:rPr>
        <w:t xml:space="preserve">Der </w:t>
      </w:r>
      <w:r w:rsidR="007F3FEA">
        <w:rPr>
          <w:bCs/>
        </w:rPr>
        <w:t>Auftragnehmer</w:t>
      </w:r>
      <w:r w:rsidRPr="00096DEC">
        <w:rPr>
          <w:bCs/>
        </w:rPr>
        <w:t xml:space="preserve"> ist zur regelmäßigen Organisation und Durchführung folgender </w:t>
      </w:r>
      <w:r w:rsidR="00CC77EB">
        <w:rPr>
          <w:bCs/>
        </w:rPr>
        <w:t xml:space="preserve">kostenfreier </w:t>
      </w:r>
      <w:r w:rsidR="004E6884">
        <w:rPr>
          <w:bCs/>
        </w:rPr>
        <w:t xml:space="preserve">remote </w:t>
      </w:r>
      <w:r w:rsidRPr="00096DEC">
        <w:rPr>
          <w:bCs/>
        </w:rPr>
        <w:t>Termine verpflichtet:</w:t>
      </w:r>
    </w:p>
    <w:p w14:paraId="33DE0438" w14:textId="24FA7B53" w:rsidR="00096DEC" w:rsidRDefault="00096DEC" w:rsidP="00096DEC">
      <w:pPr>
        <w:pStyle w:val="Listenabsatz"/>
        <w:numPr>
          <w:ilvl w:val="0"/>
          <w:numId w:val="9"/>
        </w:numPr>
        <w:jc w:val="left"/>
      </w:pPr>
      <w:r>
        <w:t xml:space="preserve">Operations-Meeting (operativ, </w:t>
      </w:r>
      <w:r w:rsidR="00817716">
        <w:t>wöchentlich</w:t>
      </w:r>
      <w:r>
        <w:t>): Zur Steuerung des laufenden Betriebs.</w:t>
      </w:r>
    </w:p>
    <w:p w14:paraId="014B3C69" w14:textId="096753F2" w:rsidR="00096DEC" w:rsidRPr="00096DEC" w:rsidRDefault="00096DEC" w:rsidP="001B3DDD">
      <w:pPr>
        <w:pStyle w:val="Listenabsatz"/>
        <w:numPr>
          <w:ilvl w:val="0"/>
          <w:numId w:val="9"/>
        </w:numPr>
        <w:jc w:val="left"/>
        <w:rPr>
          <w:bCs/>
        </w:rPr>
      </w:pPr>
      <w:bookmarkStart w:id="88" w:name="ServiceReviewMeeting"/>
      <w:r w:rsidRPr="0547892B">
        <w:rPr>
          <w:rFonts w:cs="Segoe UI"/>
        </w:rPr>
        <w:t xml:space="preserve">Service-Review-Meeting </w:t>
      </w:r>
      <w:bookmarkEnd w:id="88"/>
      <w:r w:rsidRPr="0547892B">
        <w:rPr>
          <w:rFonts w:cs="Segoe UI"/>
        </w:rPr>
        <w:t>(taktisch, monatlich): Zur Überwachung der Servicequalität.</w:t>
      </w:r>
    </w:p>
    <w:p w14:paraId="6460B17D" w14:textId="3B95EA53" w:rsidR="00096DEC" w:rsidRPr="00096DEC" w:rsidRDefault="00096DEC" w:rsidP="001B3DDD">
      <w:pPr>
        <w:pStyle w:val="Listenabsatz"/>
        <w:numPr>
          <w:ilvl w:val="0"/>
          <w:numId w:val="9"/>
        </w:numPr>
        <w:jc w:val="left"/>
        <w:rPr>
          <w:bCs/>
        </w:rPr>
      </w:pPr>
      <w:r w:rsidRPr="0547892B">
        <w:rPr>
          <w:rFonts w:cs="Segoe UI"/>
        </w:rPr>
        <w:t>Executive-Steering-Board (strategisch, halbjährlich): Als strategische Instanz.</w:t>
      </w:r>
    </w:p>
    <w:p w14:paraId="0AA2EC94" w14:textId="77777777" w:rsidR="00CC77EB" w:rsidRDefault="00CC77EB" w:rsidP="00096DEC">
      <w:pPr>
        <w:jc w:val="left"/>
        <w:rPr>
          <w:bCs/>
        </w:rPr>
      </w:pPr>
    </w:p>
    <w:p w14:paraId="71B29E0E" w14:textId="77777777" w:rsidR="00096DEC" w:rsidRPr="00096DEC" w:rsidRDefault="00096DEC" w:rsidP="00096DEC">
      <w:pPr>
        <w:jc w:val="left"/>
        <w:rPr>
          <w:bCs/>
        </w:rPr>
      </w:pPr>
      <w:r w:rsidRPr="00096DEC">
        <w:rPr>
          <w:bCs/>
        </w:rPr>
        <w:t xml:space="preserve">Bedarfsgesteuerte Gremien: </w:t>
      </w:r>
    </w:p>
    <w:p w14:paraId="74734AC4" w14:textId="33F64547" w:rsidR="00096DEC" w:rsidRPr="00096DEC" w:rsidRDefault="00096DEC" w:rsidP="00096DEC">
      <w:pPr>
        <w:jc w:val="left"/>
        <w:rPr>
          <w:bCs/>
        </w:rPr>
      </w:pPr>
      <w:r w:rsidRPr="00096DEC">
        <w:rPr>
          <w:bCs/>
        </w:rPr>
        <w:t xml:space="preserve">Weitere Gremien wie das Innovations-Technology-Meeting, </w:t>
      </w:r>
      <w:proofErr w:type="spellStart"/>
      <w:r w:rsidRPr="00096DEC">
        <w:rPr>
          <w:bCs/>
        </w:rPr>
        <w:t>Contract</w:t>
      </w:r>
      <w:proofErr w:type="spellEnd"/>
      <w:r w:rsidRPr="00096DEC">
        <w:rPr>
          <w:bCs/>
        </w:rPr>
        <w:t>-Management-Meeting oder Sicherheits- und Compliance-</w:t>
      </w:r>
      <w:r w:rsidR="00A54695" w:rsidRPr="00096DEC">
        <w:rPr>
          <w:bCs/>
        </w:rPr>
        <w:t>Committee</w:t>
      </w:r>
      <w:r w:rsidRPr="00096DEC">
        <w:rPr>
          <w:bCs/>
        </w:rPr>
        <w:t xml:space="preserve"> finden nur nach Anforderung durch den Auftraggeber statt.</w:t>
      </w:r>
    </w:p>
    <w:p w14:paraId="46A26735" w14:textId="77777777" w:rsidR="00096DEC" w:rsidRPr="00096DEC" w:rsidRDefault="00096DEC" w:rsidP="00096DEC">
      <w:pPr>
        <w:jc w:val="left"/>
        <w:rPr>
          <w:bCs/>
        </w:rPr>
      </w:pPr>
    </w:p>
    <w:p w14:paraId="69A21277" w14:textId="77777777" w:rsidR="00475C43" w:rsidRPr="00475C43" w:rsidRDefault="00096DEC" w:rsidP="00096DEC">
      <w:pPr>
        <w:jc w:val="left"/>
        <w:rPr>
          <w:bCs/>
        </w:rPr>
      </w:pPr>
      <w:r w:rsidRPr="00096DEC">
        <w:rPr>
          <w:bCs/>
        </w:rPr>
        <w:t xml:space="preserve">Protokollierung: </w:t>
      </w:r>
    </w:p>
    <w:p w14:paraId="6757973E" w14:textId="37B2C4D8" w:rsidR="00096DEC" w:rsidRPr="00096DEC" w:rsidRDefault="00096DEC" w:rsidP="00096DEC">
      <w:pPr>
        <w:jc w:val="left"/>
        <w:rPr>
          <w:bCs/>
        </w:rPr>
      </w:pPr>
      <w:r w:rsidRPr="00096DEC">
        <w:rPr>
          <w:bCs/>
        </w:rPr>
        <w:t xml:space="preserve">Der </w:t>
      </w:r>
      <w:r w:rsidR="00475C43" w:rsidRPr="00096DEC">
        <w:t xml:space="preserve">Auftragnehmer </w:t>
      </w:r>
      <w:r w:rsidRPr="00096DEC">
        <w:rPr>
          <w:bCs/>
        </w:rPr>
        <w:t xml:space="preserve">stellt die Unterlagen und </w:t>
      </w:r>
      <w:r w:rsidR="00585594">
        <w:rPr>
          <w:bCs/>
        </w:rPr>
        <w:t>Meeting</w:t>
      </w:r>
      <w:r w:rsidR="00585594" w:rsidRPr="00096DEC">
        <w:rPr>
          <w:bCs/>
        </w:rPr>
        <w:t xml:space="preserve">protokolle </w:t>
      </w:r>
      <w:r w:rsidRPr="00096DEC">
        <w:rPr>
          <w:bCs/>
        </w:rPr>
        <w:t xml:space="preserve">jeweils bis zum Ende des darauffolgenden </w:t>
      </w:r>
      <w:r w:rsidR="00C70F44">
        <w:rPr>
          <w:bCs/>
        </w:rPr>
        <w:t>Arbeits</w:t>
      </w:r>
      <w:r w:rsidR="00C70F44" w:rsidRPr="00096DEC">
        <w:rPr>
          <w:bCs/>
        </w:rPr>
        <w:t xml:space="preserve">tages </w:t>
      </w:r>
      <w:r w:rsidRPr="00096DEC">
        <w:rPr>
          <w:bCs/>
        </w:rPr>
        <w:t>elektronisch bereit.</w:t>
      </w:r>
    </w:p>
    <w:p w14:paraId="0D2818E8" w14:textId="77777777" w:rsidR="00475C43" w:rsidRPr="00475C43" w:rsidRDefault="00475C43" w:rsidP="00475C43">
      <w:pPr>
        <w:pStyle w:val="KUBberschrift4"/>
      </w:pPr>
      <w:r w:rsidRPr="00475C43">
        <w:lastRenderedPageBreak/>
        <w:t>Rollenmodell und Besetzung</w:t>
      </w:r>
    </w:p>
    <w:p w14:paraId="56503F31" w14:textId="7D5B5013" w:rsidR="00475C43" w:rsidRPr="00475C43" w:rsidRDefault="00475C43" w:rsidP="00475C43">
      <w:pPr>
        <w:jc w:val="left"/>
      </w:pPr>
      <w:r w:rsidRPr="00475C43">
        <w:t xml:space="preserve">Das in der </w:t>
      </w:r>
      <w:r w:rsidR="00203428">
        <w:t xml:space="preserve">„Anhang </w:t>
      </w:r>
      <w:r w:rsidR="00FB1954">
        <w:t>9</w:t>
      </w:r>
      <w:r w:rsidR="00497314">
        <w:t xml:space="preserve"> – </w:t>
      </w:r>
      <w:proofErr w:type="spellStart"/>
      <w:r w:rsidR="00497314">
        <w:t>Governance</w:t>
      </w:r>
      <w:proofErr w:type="spellEnd"/>
      <w:r w:rsidR="00497314">
        <w:t xml:space="preserve"> </w:t>
      </w:r>
      <w:proofErr w:type="spellStart"/>
      <w:r w:rsidR="00497314">
        <w:t>Vendormanagement</w:t>
      </w:r>
      <w:proofErr w:type="spellEnd"/>
      <w:r w:rsidR="00497314">
        <w:t>“</w:t>
      </w:r>
      <w:r w:rsidRPr="00475C43">
        <w:t xml:space="preserve"> dargestellte Rollenmodell dient als Orientierungshilfe und Empfehlung zur Abdeckung der notwendigen Kompetenzbereiche. Die operative Umsetzung erfolgt nachfolgenden Grundsätzen:</w:t>
      </w:r>
    </w:p>
    <w:p w14:paraId="4A107FB5" w14:textId="77777777" w:rsidR="00475C43" w:rsidRDefault="00475C43" w:rsidP="00475C43">
      <w:pPr>
        <w:jc w:val="left"/>
        <w:rPr>
          <w:b/>
          <w:bCs/>
        </w:rPr>
      </w:pPr>
    </w:p>
    <w:p w14:paraId="1DA6270F" w14:textId="77777777" w:rsidR="00475C43" w:rsidRPr="00475C43" w:rsidRDefault="00475C43" w:rsidP="00475C43">
      <w:pPr>
        <w:jc w:val="left"/>
      </w:pPr>
      <w:r w:rsidRPr="00475C43">
        <w:rPr>
          <w:bCs/>
        </w:rPr>
        <w:t>Bedarfsorientierung:</w:t>
      </w:r>
      <w:r w:rsidRPr="00475C43">
        <w:t xml:space="preserve"> </w:t>
      </w:r>
    </w:p>
    <w:p w14:paraId="5F951C81" w14:textId="1A3EABF7" w:rsidR="00475C43" w:rsidRPr="00475C43" w:rsidRDefault="00475C43" w:rsidP="00475C43">
      <w:pPr>
        <w:jc w:val="left"/>
      </w:pPr>
      <w:r w:rsidRPr="00475C43">
        <w:t>Rollen werden nur insoweit besetzt, wie sie für die tatsächliche Leistungserbringung erforderlich sind</w:t>
      </w:r>
      <w:r>
        <w:t>.</w:t>
      </w:r>
      <w:r w:rsidRPr="00475C43">
        <w:t xml:space="preserve"> Mangels Relevanz (z. B. bei geringen regulatorischen Anforderungen) kann die Benennung entsprechender Rollen, wie etwa des </w:t>
      </w:r>
      <w:r w:rsidRPr="00475C43">
        <w:rPr>
          <w:bCs/>
        </w:rPr>
        <w:t>Compliance-Managers</w:t>
      </w:r>
      <w:r w:rsidRPr="00475C43">
        <w:t>, in Abstimmung zwischen den Parteien entfallen.</w:t>
      </w:r>
    </w:p>
    <w:p w14:paraId="7BCC20C1" w14:textId="0C095554" w:rsidR="00BC4A4D" w:rsidRDefault="00BC4A4D">
      <w:pPr>
        <w:spacing w:line="240" w:lineRule="auto"/>
        <w:jc w:val="left"/>
        <w:rPr>
          <w:b/>
          <w:bCs/>
        </w:rPr>
      </w:pPr>
    </w:p>
    <w:p w14:paraId="65D2AE72" w14:textId="77777777" w:rsidR="00475C43" w:rsidRPr="00475C43" w:rsidRDefault="00475C43" w:rsidP="00475C43">
      <w:pPr>
        <w:jc w:val="left"/>
      </w:pPr>
      <w:r w:rsidRPr="00475C43">
        <w:rPr>
          <w:bCs/>
        </w:rPr>
        <w:t>Personalunion:</w:t>
      </w:r>
      <w:r w:rsidRPr="00475C43">
        <w:t xml:space="preserve"> </w:t>
      </w:r>
    </w:p>
    <w:p w14:paraId="76737BAB" w14:textId="2706084A" w:rsidR="00475C43" w:rsidRPr="00475C43" w:rsidRDefault="00475C43" w:rsidP="00475C43">
      <w:pPr>
        <w:jc w:val="left"/>
      </w:pPr>
      <w:r w:rsidRPr="00475C43">
        <w:t xml:space="preserve">Der </w:t>
      </w:r>
      <w:r>
        <w:t>Auftragnehmer</w:t>
      </w:r>
      <w:r w:rsidRPr="00475C43">
        <w:t xml:space="preserve"> ist berechtigt, mehrere Rollen durch dieselbe Person wahrnehmen zu lassen, sofern die fachliche Qualifikation und Verfügbarkeit gewährleistet ist.</w:t>
      </w:r>
    </w:p>
    <w:p w14:paraId="13EF38CC" w14:textId="77777777" w:rsidR="00475C43" w:rsidRDefault="00475C43" w:rsidP="00475C43">
      <w:pPr>
        <w:jc w:val="left"/>
        <w:rPr>
          <w:b/>
          <w:bCs/>
        </w:rPr>
      </w:pPr>
    </w:p>
    <w:p w14:paraId="46C1B499" w14:textId="77777777" w:rsidR="00475C43" w:rsidRPr="00475C43" w:rsidRDefault="00475C43" w:rsidP="00475C43">
      <w:pPr>
        <w:jc w:val="left"/>
      </w:pPr>
      <w:r w:rsidRPr="00475C43">
        <w:rPr>
          <w:bCs/>
        </w:rPr>
        <w:t>Vertreterregelung:</w:t>
      </w:r>
      <w:r w:rsidRPr="00475C43">
        <w:t xml:space="preserve"> </w:t>
      </w:r>
    </w:p>
    <w:p w14:paraId="475C4429" w14:textId="0D9205DF" w:rsidR="00475C43" w:rsidRDefault="00475C43" w:rsidP="00475C43">
      <w:pPr>
        <w:jc w:val="left"/>
      </w:pPr>
      <w:r w:rsidRPr="00475C43">
        <w:t xml:space="preserve">Für alle aktiv benannten Rollen stellt der </w:t>
      </w:r>
      <w:r>
        <w:t>Auftragnehmer</w:t>
      </w:r>
      <w:r w:rsidRPr="00475C43">
        <w:t xml:space="preserve"> eine durchgängige Vertreterregelung sicher und kommuniziert diese an den </w:t>
      </w:r>
      <w:r>
        <w:t>Auftraggeber</w:t>
      </w:r>
      <w:r w:rsidRPr="00475C43">
        <w:t>.</w:t>
      </w:r>
    </w:p>
    <w:p w14:paraId="774E9843" w14:textId="77777777" w:rsidR="007F3FEA" w:rsidRDefault="007F3FEA" w:rsidP="00475C43">
      <w:pPr>
        <w:jc w:val="left"/>
      </w:pPr>
    </w:p>
    <w:p w14:paraId="5B4395C8" w14:textId="77777777" w:rsidR="007F3FEA" w:rsidRPr="007F3FEA" w:rsidRDefault="007F3FEA" w:rsidP="00475C43">
      <w:pPr>
        <w:jc w:val="left"/>
      </w:pPr>
      <w:r w:rsidRPr="007F3FEA">
        <w:rPr>
          <w:bCs/>
        </w:rPr>
        <w:t>Personalaustausch:</w:t>
      </w:r>
      <w:r w:rsidRPr="007F3FEA">
        <w:t xml:space="preserve"> </w:t>
      </w:r>
    </w:p>
    <w:p w14:paraId="3825FF05" w14:textId="1EB9040E" w:rsidR="007F3FEA" w:rsidRDefault="007F3FEA" w:rsidP="00475C43">
      <w:pPr>
        <w:jc w:val="left"/>
      </w:pPr>
      <w:r w:rsidRPr="007F3FEA">
        <w:t xml:space="preserve">Der </w:t>
      </w:r>
      <w:r>
        <w:t>Auftraggeber</w:t>
      </w:r>
      <w:r w:rsidRPr="007F3FEA">
        <w:t xml:space="preserve"> ist berechtigt, aus wichtigem Grund (z. B. mangelnde Qualifikation, wiederholte Pflichtverletzung oder Störung der Zusammenarbeit) den Austausch einer eingesetzten Person zu verlangen. Der </w:t>
      </w:r>
      <w:r>
        <w:t>Auftragnehmer</w:t>
      </w:r>
      <w:r w:rsidRPr="007F3FEA">
        <w:t xml:space="preserve"> wird in diesem Fall innerhalb einer angemessenen Frist eine fachlich gleichwertige Ersatzperson benennen.</w:t>
      </w:r>
    </w:p>
    <w:p w14:paraId="1E1848ED" w14:textId="7DC0876D" w:rsidR="00475C43" w:rsidRPr="00475C43" w:rsidRDefault="00475C43" w:rsidP="00475C43">
      <w:pPr>
        <w:pStyle w:val="KUBberschrift4"/>
      </w:pPr>
      <w:r w:rsidRPr="00475C43">
        <w:t>Eskalationsmanagement</w:t>
      </w:r>
    </w:p>
    <w:p w14:paraId="24B2621F" w14:textId="77777777" w:rsidR="00475C43" w:rsidRPr="00475C43" w:rsidRDefault="00475C43" w:rsidP="00475C43">
      <w:pPr>
        <w:jc w:val="left"/>
      </w:pPr>
      <w:r w:rsidRPr="00475C43">
        <w:t xml:space="preserve">Die Zusammenarbeit folgt dem dreistufigen Eskalationsmodell der </w:t>
      </w:r>
      <w:proofErr w:type="spellStart"/>
      <w:r w:rsidRPr="00475C43">
        <w:t>Governance</w:t>
      </w:r>
      <w:proofErr w:type="spellEnd"/>
      <w:r w:rsidRPr="00475C43">
        <w:t>-Struktur.</w:t>
      </w:r>
    </w:p>
    <w:p w14:paraId="6CEB3A6E" w14:textId="77777777" w:rsidR="00475C43" w:rsidRDefault="00475C43" w:rsidP="00475C43">
      <w:pPr>
        <w:jc w:val="left"/>
        <w:rPr>
          <w:b/>
          <w:bCs/>
        </w:rPr>
      </w:pPr>
    </w:p>
    <w:p w14:paraId="69B8259A" w14:textId="77777777" w:rsidR="00475C43" w:rsidRDefault="00475C43" w:rsidP="00475C43">
      <w:pPr>
        <w:jc w:val="left"/>
      </w:pPr>
      <w:r w:rsidRPr="00475C43">
        <w:rPr>
          <w:bCs/>
        </w:rPr>
        <w:t>Eskalationsinstanzen:</w:t>
      </w:r>
      <w:r w:rsidRPr="00475C43">
        <w:t xml:space="preserve"> </w:t>
      </w:r>
    </w:p>
    <w:p w14:paraId="1BA215CC" w14:textId="77777777" w:rsidR="00475C43" w:rsidRDefault="00475C43" w:rsidP="00475C43">
      <w:pPr>
        <w:jc w:val="left"/>
      </w:pPr>
      <w:r w:rsidRPr="00475C43">
        <w:t xml:space="preserve">Als erste operative Stufe fungieren die Service-Manager beider Parteien. </w:t>
      </w:r>
    </w:p>
    <w:p w14:paraId="6A6B17AD" w14:textId="25E0B79E" w:rsidR="00475C43" w:rsidRDefault="00475C43" w:rsidP="00475C43">
      <w:pPr>
        <w:jc w:val="left"/>
      </w:pPr>
      <w:r w:rsidRPr="00475C43">
        <w:t xml:space="preserve">Die zweite (taktische) Stufe bilden das </w:t>
      </w:r>
      <w:r w:rsidR="00A54695">
        <w:t>Vendor-Management-Office</w:t>
      </w:r>
      <w:r w:rsidRPr="00475C43">
        <w:t xml:space="preserve"> </w:t>
      </w:r>
      <w:r>
        <w:t>des Auftraggebers</w:t>
      </w:r>
      <w:r w:rsidRPr="00475C43">
        <w:t xml:space="preserve"> und der Key-Account-Manager </w:t>
      </w:r>
      <w:r>
        <w:t>des Auftragnehmers</w:t>
      </w:r>
      <w:r w:rsidRPr="00475C43">
        <w:t>, während die dritte (strategische) Stufe durch die jeweilige Geschäftsführung besetzt ist.</w:t>
      </w:r>
    </w:p>
    <w:p w14:paraId="0578CA14" w14:textId="77777777" w:rsidR="00475C43" w:rsidRPr="00475C43" w:rsidRDefault="00475C43" w:rsidP="00475C43">
      <w:pPr>
        <w:jc w:val="left"/>
      </w:pPr>
    </w:p>
    <w:p w14:paraId="3D9C13FF" w14:textId="77777777" w:rsidR="00475C43" w:rsidRPr="00475C43" w:rsidRDefault="00475C43" w:rsidP="00475C43">
      <w:pPr>
        <w:jc w:val="left"/>
      </w:pPr>
      <w:r w:rsidRPr="00475C43">
        <w:t xml:space="preserve">Konfliktprävention: </w:t>
      </w:r>
    </w:p>
    <w:p w14:paraId="0D11826F" w14:textId="523C17E7" w:rsidR="00096DEC" w:rsidRDefault="00475C43" w:rsidP="007C13F4">
      <w:pPr>
        <w:jc w:val="left"/>
      </w:pPr>
      <w:r w:rsidRPr="00475C43">
        <w:t>Jede Instanz ist verpflichtet, Sachverhalte vor der nächsthöheren Eskalation auf Leistungsverpflichtung und Eigenbeitrag zu prüfen, um ein effizientes Konfliktmanagement zu gewährleisten.</w:t>
      </w:r>
    </w:p>
    <w:p w14:paraId="526C21AA" w14:textId="0C87CEC6" w:rsidR="00C57D4D" w:rsidRDefault="00C57D4D">
      <w:pPr>
        <w:spacing w:line="240" w:lineRule="auto"/>
        <w:jc w:val="left"/>
      </w:pPr>
      <w:r>
        <w:br w:type="page"/>
      </w:r>
    </w:p>
    <w:p w14:paraId="0613FDC7" w14:textId="45D86291" w:rsidR="00FB4A70" w:rsidRDefault="00FB4A70" w:rsidP="00FB4A70">
      <w:pPr>
        <w:pStyle w:val="KUBberschrift3"/>
      </w:pPr>
      <w:bookmarkStart w:id="89" w:name="_Toc224633715"/>
      <w:bookmarkStart w:id="90" w:name="_Toc233697466"/>
      <w:r>
        <w:lastRenderedPageBreak/>
        <w:t xml:space="preserve">Verantwortlichkeiten </w:t>
      </w:r>
      <w:bookmarkEnd w:id="89"/>
      <w:r w:rsidR="00D12C41">
        <w:t>(</w:t>
      </w:r>
      <w:r w:rsidR="00C57D4D">
        <w:t>RACI-Matrix)</w:t>
      </w:r>
      <w:bookmarkEnd w:id="90"/>
    </w:p>
    <w:tbl>
      <w:tblPr>
        <w:tblStyle w:val="Tabellenraster"/>
        <w:tblW w:w="8494" w:type="dxa"/>
        <w:tblCellMar>
          <w:top w:w="28" w:type="dxa"/>
          <w:left w:w="57" w:type="dxa"/>
          <w:bottom w:w="28" w:type="dxa"/>
          <w:right w:w="57" w:type="dxa"/>
        </w:tblCellMar>
        <w:tblLook w:val="04A0" w:firstRow="1" w:lastRow="0" w:firstColumn="1" w:lastColumn="0" w:noHBand="0" w:noVBand="1"/>
      </w:tblPr>
      <w:tblGrid>
        <w:gridCol w:w="421"/>
        <w:gridCol w:w="7069"/>
        <w:gridCol w:w="494"/>
        <w:gridCol w:w="13"/>
        <w:gridCol w:w="497"/>
      </w:tblGrid>
      <w:tr w:rsidR="00C57D4D" w:rsidRPr="00FB4A70" w14:paraId="345B5608" w14:textId="77777777" w:rsidTr="00C57D4D">
        <w:trPr>
          <w:cantSplit/>
          <w:trHeight w:val="287"/>
          <w:tblHeader/>
        </w:trPr>
        <w:tc>
          <w:tcPr>
            <w:tcW w:w="421" w:type="dxa"/>
            <w:shd w:val="clear" w:color="auto" w:fill="EAF7CD" w:themeFill="accent6" w:themeFillTint="33"/>
            <w:vAlign w:val="center"/>
          </w:tcPr>
          <w:p w14:paraId="18EDD34C" w14:textId="78C0A54F" w:rsidR="00C57D4D" w:rsidRPr="006C236B" w:rsidRDefault="00C57D4D" w:rsidP="00C57D4D">
            <w:pPr>
              <w:jc w:val="center"/>
              <w:rPr>
                <w:bCs/>
              </w:rPr>
            </w:pPr>
            <w:bookmarkStart w:id="91" w:name="_Toc224633716"/>
            <w:r>
              <w:rPr>
                <w:bCs/>
              </w:rPr>
              <w:t>Nr.</w:t>
            </w:r>
          </w:p>
        </w:tc>
        <w:tc>
          <w:tcPr>
            <w:tcW w:w="7069" w:type="dxa"/>
            <w:shd w:val="clear" w:color="auto" w:fill="EAF7CD" w:themeFill="accent6" w:themeFillTint="33"/>
            <w:hideMark/>
          </w:tcPr>
          <w:p w14:paraId="74194694" w14:textId="6E0A3706" w:rsidR="00C57D4D" w:rsidRPr="006C236B" w:rsidRDefault="00C57D4D" w:rsidP="001B3DDD">
            <w:pPr>
              <w:jc w:val="left"/>
              <w:rPr>
                <w:bCs/>
              </w:rPr>
            </w:pPr>
            <w:r w:rsidRPr="006C236B">
              <w:rPr>
                <w:bCs/>
              </w:rPr>
              <w:t>Aufgabe</w:t>
            </w:r>
          </w:p>
        </w:tc>
        <w:tc>
          <w:tcPr>
            <w:tcW w:w="494" w:type="dxa"/>
            <w:shd w:val="clear" w:color="auto" w:fill="EAF7CD" w:themeFill="accent6" w:themeFillTint="33"/>
            <w:vAlign w:val="center"/>
            <w:hideMark/>
          </w:tcPr>
          <w:p w14:paraId="08B57F93" w14:textId="77777777" w:rsidR="00C57D4D" w:rsidRPr="006C236B" w:rsidRDefault="00C57D4D" w:rsidP="00C57D4D">
            <w:pPr>
              <w:jc w:val="center"/>
              <w:rPr>
                <w:bCs/>
              </w:rPr>
            </w:pPr>
            <w:r w:rsidRPr="006C236B">
              <w:rPr>
                <w:bCs/>
              </w:rPr>
              <w:t>AG</w:t>
            </w:r>
          </w:p>
        </w:tc>
        <w:tc>
          <w:tcPr>
            <w:tcW w:w="510" w:type="dxa"/>
            <w:gridSpan w:val="2"/>
            <w:shd w:val="clear" w:color="auto" w:fill="EAF7CD" w:themeFill="accent6" w:themeFillTint="33"/>
            <w:vAlign w:val="center"/>
            <w:hideMark/>
          </w:tcPr>
          <w:p w14:paraId="35EBDBC8" w14:textId="77777777" w:rsidR="00C57D4D" w:rsidRPr="006C236B" w:rsidRDefault="00C57D4D" w:rsidP="00C57D4D">
            <w:pPr>
              <w:jc w:val="center"/>
              <w:rPr>
                <w:bCs/>
              </w:rPr>
            </w:pPr>
            <w:r w:rsidRPr="006C236B">
              <w:rPr>
                <w:bCs/>
              </w:rPr>
              <w:t>AN</w:t>
            </w:r>
          </w:p>
        </w:tc>
      </w:tr>
      <w:tr w:rsidR="00C57D4D" w:rsidRPr="00FD7089" w14:paraId="0C092FBB" w14:textId="77777777" w:rsidTr="00C57D4D">
        <w:trPr>
          <w:cantSplit/>
        </w:trPr>
        <w:tc>
          <w:tcPr>
            <w:tcW w:w="421" w:type="dxa"/>
            <w:vAlign w:val="center"/>
          </w:tcPr>
          <w:p w14:paraId="62ABA447" w14:textId="2BB95699" w:rsidR="00C57D4D" w:rsidRDefault="00C57D4D" w:rsidP="00C57D4D">
            <w:pPr>
              <w:jc w:val="center"/>
            </w:pPr>
            <w:r>
              <w:t>1</w:t>
            </w:r>
          </w:p>
        </w:tc>
        <w:tc>
          <w:tcPr>
            <w:tcW w:w="7069" w:type="dxa"/>
          </w:tcPr>
          <w:p w14:paraId="3372001E" w14:textId="08E8B670" w:rsidR="00C57D4D" w:rsidRPr="00FD7089" w:rsidRDefault="00C57D4D" w:rsidP="00AF4DFC">
            <w:pPr>
              <w:jc w:val="left"/>
              <w:rPr>
                <w:b/>
                <w:bCs/>
              </w:rPr>
            </w:pPr>
            <w:r>
              <w:t xml:space="preserve">AN </w:t>
            </w:r>
            <w:r w:rsidRPr="00A374FA">
              <w:t>konzipiert die Server-Infrastruktur</w:t>
            </w:r>
            <w:r>
              <w:t xml:space="preserve"> (Anzahl der virtuellen Server, Dimensionierung, Firewall-Freischaltungen, Datenbanken). </w:t>
            </w:r>
          </w:p>
        </w:tc>
        <w:tc>
          <w:tcPr>
            <w:tcW w:w="507" w:type="dxa"/>
            <w:gridSpan w:val="2"/>
            <w:vAlign w:val="center"/>
          </w:tcPr>
          <w:p w14:paraId="377B41CF" w14:textId="77777777" w:rsidR="00C57D4D" w:rsidRPr="00CD5AF6" w:rsidRDefault="00C57D4D" w:rsidP="00C57D4D">
            <w:pPr>
              <w:jc w:val="center"/>
              <w:rPr>
                <w:bCs/>
              </w:rPr>
            </w:pPr>
            <w:r w:rsidRPr="00CD5AF6">
              <w:rPr>
                <w:bCs/>
              </w:rPr>
              <w:t>C</w:t>
            </w:r>
          </w:p>
        </w:tc>
        <w:tc>
          <w:tcPr>
            <w:tcW w:w="497" w:type="dxa"/>
            <w:vAlign w:val="center"/>
          </w:tcPr>
          <w:p w14:paraId="0E9883E9" w14:textId="77777777" w:rsidR="00C57D4D" w:rsidRPr="00CD5AF6" w:rsidRDefault="00C57D4D" w:rsidP="00C57D4D">
            <w:pPr>
              <w:jc w:val="center"/>
              <w:rPr>
                <w:bCs/>
              </w:rPr>
            </w:pPr>
            <w:r w:rsidRPr="00CD5AF6">
              <w:rPr>
                <w:bCs/>
              </w:rPr>
              <w:t>R/A</w:t>
            </w:r>
          </w:p>
        </w:tc>
      </w:tr>
      <w:tr w:rsidR="00C57D4D" w:rsidRPr="00FD7089" w14:paraId="665B9370" w14:textId="77777777" w:rsidTr="00C57D4D">
        <w:trPr>
          <w:cantSplit/>
        </w:trPr>
        <w:tc>
          <w:tcPr>
            <w:tcW w:w="421" w:type="dxa"/>
            <w:vAlign w:val="center"/>
          </w:tcPr>
          <w:p w14:paraId="0285A3E1" w14:textId="42451EC5" w:rsidR="00C57D4D" w:rsidRDefault="00C57D4D" w:rsidP="00C57D4D">
            <w:pPr>
              <w:jc w:val="center"/>
            </w:pPr>
            <w:r>
              <w:t>2</w:t>
            </w:r>
          </w:p>
        </w:tc>
        <w:tc>
          <w:tcPr>
            <w:tcW w:w="7069" w:type="dxa"/>
            <w:hideMark/>
          </w:tcPr>
          <w:p w14:paraId="5778C13E" w14:textId="19D459CC" w:rsidR="00C57D4D" w:rsidRPr="00FD7089" w:rsidRDefault="00C57D4D" w:rsidP="00AF4DFC">
            <w:pPr>
              <w:jc w:val="left"/>
            </w:pPr>
            <w:r>
              <w:t xml:space="preserve">AG stellt die Server-Infrastruktur (virtuelle Server, </w:t>
            </w:r>
            <w:r w:rsidRPr="00483DF1">
              <w:t>Windows</w:t>
            </w:r>
            <w:r>
              <w:t>-Betriebssystem, Loadbalancer,</w:t>
            </w:r>
            <w:r w:rsidRPr="00FD7089">
              <w:t xml:space="preserve"> Datenbank</w:t>
            </w:r>
            <w:r>
              <w:t>server) in dem Rechenzentrum seines Dienstleisters zur Verfügung.</w:t>
            </w:r>
          </w:p>
        </w:tc>
        <w:tc>
          <w:tcPr>
            <w:tcW w:w="507" w:type="dxa"/>
            <w:gridSpan w:val="2"/>
            <w:vAlign w:val="center"/>
            <w:hideMark/>
          </w:tcPr>
          <w:p w14:paraId="4E9A5D16" w14:textId="77777777" w:rsidR="00C57D4D" w:rsidRPr="00FD7089" w:rsidRDefault="00C57D4D" w:rsidP="00C57D4D">
            <w:pPr>
              <w:jc w:val="center"/>
            </w:pPr>
            <w:r w:rsidRPr="00FD7089">
              <w:t>R/A</w:t>
            </w:r>
          </w:p>
        </w:tc>
        <w:tc>
          <w:tcPr>
            <w:tcW w:w="497" w:type="dxa"/>
            <w:vAlign w:val="center"/>
            <w:hideMark/>
          </w:tcPr>
          <w:p w14:paraId="12F1EE9C" w14:textId="77777777" w:rsidR="00C57D4D" w:rsidRPr="00FD7089" w:rsidRDefault="00C57D4D" w:rsidP="00C57D4D">
            <w:pPr>
              <w:jc w:val="center"/>
            </w:pPr>
            <w:r>
              <w:t>I</w:t>
            </w:r>
          </w:p>
        </w:tc>
      </w:tr>
      <w:tr w:rsidR="00C57D4D" w:rsidRPr="00FD7089" w14:paraId="234DB37B" w14:textId="77777777" w:rsidTr="00C57D4D">
        <w:trPr>
          <w:cantSplit/>
        </w:trPr>
        <w:tc>
          <w:tcPr>
            <w:tcW w:w="421" w:type="dxa"/>
            <w:vAlign w:val="center"/>
          </w:tcPr>
          <w:p w14:paraId="57B4A736" w14:textId="2A6D168D" w:rsidR="00C57D4D" w:rsidRDefault="00C57D4D" w:rsidP="00C57D4D">
            <w:pPr>
              <w:jc w:val="center"/>
            </w:pPr>
            <w:r>
              <w:t>3</w:t>
            </w:r>
          </w:p>
        </w:tc>
        <w:tc>
          <w:tcPr>
            <w:tcW w:w="7069" w:type="dxa"/>
          </w:tcPr>
          <w:p w14:paraId="62341570" w14:textId="4E2760AD" w:rsidR="00C57D4D" w:rsidRPr="00FD7089" w:rsidRDefault="00C57D4D" w:rsidP="00AF4DFC">
            <w:r>
              <w:t xml:space="preserve">AG verantwortet alle virtuellen Maschinen und die Windows-Clients und die SAP-Systeme bis einschließlich Betriebssystem. Hierbei werden auch Betriebssystem-Updates durchgeführt.  </w:t>
            </w:r>
          </w:p>
        </w:tc>
        <w:tc>
          <w:tcPr>
            <w:tcW w:w="507" w:type="dxa"/>
            <w:gridSpan w:val="2"/>
            <w:vAlign w:val="center"/>
          </w:tcPr>
          <w:p w14:paraId="03275D28" w14:textId="77777777" w:rsidR="00C57D4D" w:rsidRDefault="00C57D4D" w:rsidP="00C57D4D">
            <w:pPr>
              <w:jc w:val="center"/>
            </w:pPr>
            <w:r>
              <w:t>R/A</w:t>
            </w:r>
          </w:p>
        </w:tc>
        <w:tc>
          <w:tcPr>
            <w:tcW w:w="497" w:type="dxa"/>
            <w:vAlign w:val="center"/>
          </w:tcPr>
          <w:p w14:paraId="182D777D" w14:textId="77777777" w:rsidR="00C57D4D" w:rsidRDefault="00C57D4D" w:rsidP="00C57D4D">
            <w:pPr>
              <w:jc w:val="center"/>
            </w:pPr>
            <w:r>
              <w:t>I</w:t>
            </w:r>
          </w:p>
        </w:tc>
      </w:tr>
      <w:tr w:rsidR="00C57D4D" w:rsidRPr="00FD7089" w14:paraId="3C625F89" w14:textId="77777777" w:rsidTr="00C57D4D">
        <w:trPr>
          <w:cantSplit/>
        </w:trPr>
        <w:tc>
          <w:tcPr>
            <w:tcW w:w="421" w:type="dxa"/>
            <w:vAlign w:val="center"/>
          </w:tcPr>
          <w:p w14:paraId="464717F8" w14:textId="5FA24BFF" w:rsidR="00C57D4D" w:rsidRDefault="00C57D4D" w:rsidP="00C57D4D">
            <w:pPr>
              <w:jc w:val="center"/>
            </w:pPr>
            <w:r>
              <w:t>4</w:t>
            </w:r>
          </w:p>
        </w:tc>
        <w:tc>
          <w:tcPr>
            <w:tcW w:w="7069" w:type="dxa"/>
            <w:hideMark/>
          </w:tcPr>
          <w:p w14:paraId="76EB4195" w14:textId="69142E74" w:rsidR="00C57D4D" w:rsidRDefault="00C57D4D" w:rsidP="00AF4DFC">
            <w:pPr>
              <w:jc w:val="left"/>
            </w:pPr>
            <w:r>
              <w:t xml:space="preserve">AN trägt die </w:t>
            </w:r>
            <w:r w:rsidRPr="009E2183">
              <w:t>gesamte Applikationsverantwortung</w:t>
            </w:r>
            <w:r>
              <w:t xml:space="preserve">: </w:t>
            </w:r>
          </w:p>
          <w:p w14:paraId="3A3FF168" w14:textId="5F657649" w:rsidR="00C57D4D" w:rsidRDefault="00C57D4D" w:rsidP="00AF4DFC">
            <w:pPr>
              <w:jc w:val="left"/>
            </w:pPr>
            <w:r w:rsidRPr="00FD7089">
              <w:t>Installation</w:t>
            </w:r>
            <w:r>
              <w:t>, Konfiguration, Administration, Betrieb</w:t>
            </w:r>
            <w:r w:rsidRPr="00FD7089">
              <w:t xml:space="preserve"> </w:t>
            </w:r>
            <w:r>
              <w:t>und Patchmanagement aller Komponenten im EPM (</w:t>
            </w:r>
            <w:r w:rsidRPr="00A374FA">
              <w:t>OMS, FMS: DM, CSM, ASM)</w:t>
            </w:r>
            <w:r>
              <w:t>.</w:t>
            </w:r>
          </w:p>
          <w:p w14:paraId="421CFB6C" w14:textId="77777777" w:rsidR="00C57D4D" w:rsidRPr="00FD7089" w:rsidRDefault="00C57D4D" w:rsidP="00AF4DFC">
            <w:pPr>
              <w:jc w:val="left"/>
            </w:pPr>
          </w:p>
        </w:tc>
        <w:tc>
          <w:tcPr>
            <w:tcW w:w="507" w:type="dxa"/>
            <w:gridSpan w:val="2"/>
            <w:vAlign w:val="center"/>
            <w:hideMark/>
          </w:tcPr>
          <w:p w14:paraId="6CE63380" w14:textId="77777777" w:rsidR="00C57D4D" w:rsidRPr="00FD7089" w:rsidRDefault="00C57D4D" w:rsidP="00C57D4D">
            <w:pPr>
              <w:jc w:val="center"/>
            </w:pPr>
            <w:r>
              <w:t>C</w:t>
            </w:r>
          </w:p>
        </w:tc>
        <w:tc>
          <w:tcPr>
            <w:tcW w:w="497" w:type="dxa"/>
            <w:vAlign w:val="center"/>
            <w:hideMark/>
          </w:tcPr>
          <w:p w14:paraId="5652AA76" w14:textId="77777777" w:rsidR="00C57D4D" w:rsidRPr="00FD7089" w:rsidRDefault="00C57D4D" w:rsidP="00C57D4D">
            <w:pPr>
              <w:jc w:val="center"/>
            </w:pPr>
            <w:r>
              <w:t>R/A</w:t>
            </w:r>
          </w:p>
        </w:tc>
      </w:tr>
      <w:tr w:rsidR="00C57D4D" w:rsidRPr="00FD7089" w14:paraId="4E4AB2A3" w14:textId="77777777" w:rsidTr="00C57D4D">
        <w:trPr>
          <w:cantSplit/>
        </w:trPr>
        <w:tc>
          <w:tcPr>
            <w:tcW w:w="421" w:type="dxa"/>
            <w:vAlign w:val="center"/>
          </w:tcPr>
          <w:p w14:paraId="710661B2" w14:textId="4140D5E1" w:rsidR="00C57D4D" w:rsidRPr="00572336" w:rsidRDefault="00C57D4D" w:rsidP="00C57D4D">
            <w:pPr>
              <w:jc w:val="center"/>
            </w:pPr>
            <w:r>
              <w:t>5</w:t>
            </w:r>
          </w:p>
        </w:tc>
        <w:tc>
          <w:tcPr>
            <w:tcW w:w="7069" w:type="dxa"/>
          </w:tcPr>
          <w:p w14:paraId="24F7EF7A" w14:textId="609FE44E" w:rsidR="00C57D4D" w:rsidRDefault="00C57D4D" w:rsidP="00AF4DFC">
            <w:pPr>
              <w:jc w:val="left"/>
            </w:pPr>
            <w:r w:rsidRPr="00572336">
              <w:t xml:space="preserve">AN </w:t>
            </w:r>
            <w:r>
              <w:t xml:space="preserve">verantwortet die Aktualität aller Systemkomponenten der EPM (Patchmanagement) und informiert den AG unverzüglich über neue Softwareversionen, </w:t>
            </w:r>
            <w:r w:rsidRPr="00572336">
              <w:t xml:space="preserve">bereitet </w:t>
            </w:r>
            <w:r>
              <w:t xml:space="preserve">Patches, Updates und Upgrades </w:t>
            </w:r>
            <w:r w:rsidRPr="00572336">
              <w:t>vor</w:t>
            </w:r>
            <w:r>
              <w:t xml:space="preserve"> und begleitet die Durchführung.</w:t>
            </w:r>
          </w:p>
          <w:p w14:paraId="56AAD397" w14:textId="77777777" w:rsidR="00C57D4D" w:rsidRDefault="00C57D4D" w:rsidP="00AF4DFC">
            <w:pPr>
              <w:jc w:val="left"/>
            </w:pPr>
            <w:r>
              <w:t xml:space="preserve">Die Durchführung erfolgt erst nach Freigabe und zusammen mit dem </w:t>
            </w:r>
            <w:r w:rsidRPr="00572336">
              <w:t>AG</w:t>
            </w:r>
            <w:r>
              <w:t>.</w:t>
            </w:r>
          </w:p>
        </w:tc>
        <w:tc>
          <w:tcPr>
            <w:tcW w:w="507" w:type="dxa"/>
            <w:gridSpan w:val="2"/>
            <w:vAlign w:val="center"/>
          </w:tcPr>
          <w:p w14:paraId="72843180" w14:textId="77777777" w:rsidR="00C57D4D" w:rsidRDefault="00C57D4D" w:rsidP="00C57D4D">
            <w:pPr>
              <w:jc w:val="center"/>
            </w:pPr>
            <w:r>
              <w:t>A</w:t>
            </w:r>
          </w:p>
        </w:tc>
        <w:tc>
          <w:tcPr>
            <w:tcW w:w="497" w:type="dxa"/>
            <w:vAlign w:val="center"/>
          </w:tcPr>
          <w:p w14:paraId="546C000C" w14:textId="77777777" w:rsidR="00C57D4D" w:rsidRDefault="00C57D4D" w:rsidP="00C57D4D">
            <w:pPr>
              <w:jc w:val="center"/>
            </w:pPr>
            <w:r>
              <w:t>R</w:t>
            </w:r>
          </w:p>
        </w:tc>
      </w:tr>
      <w:tr w:rsidR="00C57D4D" w:rsidRPr="00FD7089" w14:paraId="08502ABE" w14:textId="77777777" w:rsidTr="00C57D4D">
        <w:trPr>
          <w:cantSplit/>
        </w:trPr>
        <w:tc>
          <w:tcPr>
            <w:tcW w:w="421" w:type="dxa"/>
            <w:vAlign w:val="center"/>
          </w:tcPr>
          <w:p w14:paraId="305940AC" w14:textId="58DEC773" w:rsidR="00C57D4D" w:rsidRDefault="00C57D4D" w:rsidP="00C57D4D">
            <w:pPr>
              <w:jc w:val="center"/>
            </w:pPr>
            <w:r>
              <w:t>6</w:t>
            </w:r>
          </w:p>
        </w:tc>
        <w:tc>
          <w:tcPr>
            <w:tcW w:w="7069" w:type="dxa"/>
          </w:tcPr>
          <w:p w14:paraId="22B3EEBC" w14:textId="5AFCD3E1" w:rsidR="00C57D4D" w:rsidRPr="00FD7089" w:rsidRDefault="00C57D4D" w:rsidP="00AF4DFC">
            <w:pPr>
              <w:jc w:val="left"/>
            </w:pPr>
            <w:r>
              <w:t xml:space="preserve">Die </w:t>
            </w:r>
            <w:r w:rsidRPr="00A47A3F">
              <w:t xml:space="preserve">Beschaffung und Aufrechterhaltung der </w:t>
            </w:r>
            <w:r>
              <w:t>notwendigen Lizenzen</w:t>
            </w:r>
            <w:r w:rsidRPr="00A47A3F">
              <w:t xml:space="preserve"> und </w:t>
            </w:r>
            <w:r>
              <w:t>Pflege-/</w:t>
            </w:r>
            <w:r w:rsidRPr="002A0124">
              <w:t>Wartungsverträge</w:t>
            </w:r>
            <w:r>
              <w:t xml:space="preserve"> (inkl. Third-Level-Support) obliegt dem AN.</w:t>
            </w:r>
          </w:p>
        </w:tc>
        <w:tc>
          <w:tcPr>
            <w:tcW w:w="507" w:type="dxa"/>
            <w:gridSpan w:val="2"/>
            <w:vAlign w:val="center"/>
          </w:tcPr>
          <w:p w14:paraId="6BDA5BC4" w14:textId="77777777" w:rsidR="00C57D4D" w:rsidRPr="00FD7089" w:rsidRDefault="00C57D4D" w:rsidP="00C57D4D">
            <w:pPr>
              <w:jc w:val="center"/>
            </w:pPr>
            <w:r>
              <w:t>I</w:t>
            </w:r>
          </w:p>
        </w:tc>
        <w:tc>
          <w:tcPr>
            <w:tcW w:w="497" w:type="dxa"/>
            <w:vAlign w:val="center"/>
          </w:tcPr>
          <w:p w14:paraId="32FF5442" w14:textId="77777777" w:rsidR="00C57D4D" w:rsidRPr="00FD7089" w:rsidRDefault="00C57D4D" w:rsidP="00C57D4D">
            <w:pPr>
              <w:jc w:val="center"/>
            </w:pPr>
            <w:r>
              <w:t>R/A</w:t>
            </w:r>
          </w:p>
        </w:tc>
      </w:tr>
      <w:tr w:rsidR="00C57D4D" w:rsidRPr="00FD7089" w14:paraId="757203AC" w14:textId="77777777" w:rsidTr="00C57D4D">
        <w:trPr>
          <w:cantSplit/>
        </w:trPr>
        <w:tc>
          <w:tcPr>
            <w:tcW w:w="421" w:type="dxa"/>
            <w:vAlign w:val="center"/>
          </w:tcPr>
          <w:p w14:paraId="074CC740" w14:textId="21D90A4F" w:rsidR="00C57D4D" w:rsidRDefault="00C57D4D" w:rsidP="00C57D4D">
            <w:pPr>
              <w:jc w:val="center"/>
            </w:pPr>
            <w:r>
              <w:t>7</w:t>
            </w:r>
          </w:p>
        </w:tc>
        <w:tc>
          <w:tcPr>
            <w:tcW w:w="7069" w:type="dxa"/>
          </w:tcPr>
          <w:p w14:paraId="0684686F" w14:textId="724CCC76" w:rsidR="00C57D4D" w:rsidRDefault="00C57D4D" w:rsidP="00AF4DFC">
            <w:r>
              <w:t xml:space="preserve">AN stellt Treiberdateien, </w:t>
            </w:r>
            <w:r w:rsidRPr="00E2114C">
              <w:t xml:space="preserve">Konfigurationsfiles </w:t>
            </w:r>
            <w:r>
              <w:t>(z.B. .</w:t>
            </w:r>
            <w:proofErr w:type="spellStart"/>
            <w:r>
              <w:t>inf</w:t>
            </w:r>
            <w:proofErr w:type="spellEnd"/>
            <w:r>
              <w:t>, .</w:t>
            </w:r>
            <w:proofErr w:type="spellStart"/>
            <w:r>
              <w:t>cat</w:t>
            </w:r>
            <w:proofErr w:type="spellEnd"/>
            <w:r>
              <w:t>, .</w:t>
            </w:r>
            <w:proofErr w:type="spellStart"/>
            <w:r>
              <w:t>xml</w:t>
            </w:r>
            <w:proofErr w:type="spellEnd"/>
            <w:r>
              <w:t xml:space="preserve">), ggf. notwendige Installations-Skripte </w:t>
            </w:r>
            <w:r w:rsidRPr="00E2114C">
              <w:t>sowie einen detaillierten</w:t>
            </w:r>
            <w:r>
              <w:t xml:space="preserve"> </w:t>
            </w:r>
            <w:r w:rsidRPr="00E2114C">
              <w:t xml:space="preserve">Ablaufplan für </w:t>
            </w:r>
            <w:r>
              <w:t xml:space="preserve">die </w:t>
            </w:r>
            <w:r w:rsidRPr="00E2114C">
              <w:t>Installation und Konfiguration</w:t>
            </w:r>
            <w:r>
              <w:t xml:space="preserve"> der Komponenten (z.B. Treiber, Warteschlange, Port) in den Windows-Clients. </w:t>
            </w:r>
          </w:p>
        </w:tc>
        <w:tc>
          <w:tcPr>
            <w:tcW w:w="507" w:type="dxa"/>
            <w:gridSpan w:val="2"/>
            <w:vAlign w:val="center"/>
          </w:tcPr>
          <w:p w14:paraId="20A720A6" w14:textId="77777777" w:rsidR="00C57D4D" w:rsidRDefault="00C57D4D" w:rsidP="00C57D4D">
            <w:pPr>
              <w:jc w:val="center"/>
            </w:pPr>
            <w:r>
              <w:t>I</w:t>
            </w:r>
          </w:p>
        </w:tc>
        <w:tc>
          <w:tcPr>
            <w:tcW w:w="497" w:type="dxa"/>
            <w:vAlign w:val="center"/>
          </w:tcPr>
          <w:p w14:paraId="469C4E3B" w14:textId="77777777" w:rsidR="00C57D4D" w:rsidRDefault="00C57D4D" w:rsidP="00C57D4D">
            <w:pPr>
              <w:jc w:val="center"/>
            </w:pPr>
            <w:r>
              <w:t>R/A</w:t>
            </w:r>
          </w:p>
        </w:tc>
      </w:tr>
      <w:tr w:rsidR="00C57D4D" w:rsidRPr="00FD7089" w14:paraId="1D7DDAEB" w14:textId="77777777" w:rsidTr="00C57D4D">
        <w:trPr>
          <w:cantSplit/>
        </w:trPr>
        <w:tc>
          <w:tcPr>
            <w:tcW w:w="421" w:type="dxa"/>
            <w:vAlign w:val="center"/>
          </w:tcPr>
          <w:p w14:paraId="44EF6E93" w14:textId="4A51DCA3" w:rsidR="00C57D4D" w:rsidRDefault="00C57D4D" w:rsidP="00C57D4D">
            <w:pPr>
              <w:jc w:val="center"/>
            </w:pPr>
            <w:r>
              <w:t>8</w:t>
            </w:r>
          </w:p>
        </w:tc>
        <w:tc>
          <w:tcPr>
            <w:tcW w:w="7069" w:type="dxa"/>
          </w:tcPr>
          <w:p w14:paraId="3203E04F" w14:textId="08F5489D" w:rsidR="00C57D4D" w:rsidRDefault="00C57D4D" w:rsidP="00AF4DFC">
            <w:pPr>
              <w:jc w:val="left"/>
            </w:pPr>
            <w:r>
              <w:t xml:space="preserve">AG paketiert die bereitgestellten Dateien des AN und führt die Softwareverteilung der Windows-Clients mit Admin-Rechten aus. </w:t>
            </w:r>
          </w:p>
        </w:tc>
        <w:tc>
          <w:tcPr>
            <w:tcW w:w="507" w:type="dxa"/>
            <w:gridSpan w:val="2"/>
            <w:vAlign w:val="center"/>
          </w:tcPr>
          <w:p w14:paraId="59C1163B" w14:textId="77777777" w:rsidR="00C57D4D" w:rsidRPr="00FD7089" w:rsidRDefault="00C57D4D" w:rsidP="00C57D4D">
            <w:pPr>
              <w:jc w:val="center"/>
            </w:pPr>
            <w:r>
              <w:t>R/A</w:t>
            </w:r>
          </w:p>
        </w:tc>
        <w:tc>
          <w:tcPr>
            <w:tcW w:w="497" w:type="dxa"/>
            <w:vAlign w:val="center"/>
          </w:tcPr>
          <w:p w14:paraId="5F7EC5F9" w14:textId="77777777" w:rsidR="00C57D4D" w:rsidRPr="00FD7089" w:rsidRDefault="00C57D4D" w:rsidP="00C57D4D">
            <w:pPr>
              <w:jc w:val="center"/>
            </w:pPr>
            <w:r>
              <w:t>I</w:t>
            </w:r>
          </w:p>
        </w:tc>
      </w:tr>
      <w:tr w:rsidR="00C57D4D" w:rsidRPr="00FD7089" w14:paraId="66F8DFD8" w14:textId="77777777" w:rsidTr="00C57D4D">
        <w:trPr>
          <w:cantSplit/>
        </w:trPr>
        <w:tc>
          <w:tcPr>
            <w:tcW w:w="421" w:type="dxa"/>
            <w:vAlign w:val="center"/>
          </w:tcPr>
          <w:p w14:paraId="3D6DE30E" w14:textId="770A26E0" w:rsidR="00C57D4D" w:rsidRDefault="00C57D4D" w:rsidP="00C57D4D">
            <w:pPr>
              <w:jc w:val="center"/>
            </w:pPr>
            <w:r>
              <w:t>9</w:t>
            </w:r>
          </w:p>
        </w:tc>
        <w:tc>
          <w:tcPr>
            <w:tcW w:w="7069" w:type="dxa"/>
          </w:tcPr>
          <w:p w14:paraId="00442DB6" w14:textId="28A57D60" w:rsidR="00C57D4D" w:rsidRDefault="00C57D4D" w:rsidP="00AF4DFC">
            <w:pPr>
              <w:jc w:val="left"/>
            </w:pPr>
            <w:r>
              <w:t>AG verantwortet Loadbalancer.</w:t>
            </w:r>
          </w:p>
        </w:tc>
        <w:tc>
          <w:tcPr>
            <w:tcW w:w="507" w:type="dxa"/>
            <w:gridSpan w:val="2"/>
            <w:vAlign w:val="center"/>
          </w:tcPr>
          <w:p w14:paraId="529A4568" w14:textId="77777777" w:rsidR="00C57D4D" w:rsidRDefault="00C57D4D" w:rsidP="00C57D4D">
            <w:pPr>
              <w:jc w:val="center"/>
            </w:pPr>
            <w:r>
              <w:t>R/A</w:t>
            </w:r>
          </w:p>
        </w:tc>
        <w:tc>
          <w:tcPr>
            <w:tcW w:w="497" w:type="dxa"/>
            <w:vAlign w:val="center"/>
          </w:tcPr>
          <w:p w14:paraId="036579A8" w14:textId="77777777" w:rsidR="00C57D4D" w:rsidRDefault="00C57D4D" w:rsidP="00C57D4D">
            <w:pPr>
              <w:jc w:val="center"/>
            </w:pPr>
            <w:r>
              <w:t>C</w:t>
            </w:r>
          </w:p>
        </w:tc>
      </w:tr>
      <w:tr w:rsidR="00C57D4D" w:rsidRPr="00FD7089" w14:paraId="0358E4A0" w14:textId="77777777" w:rsidTr="00C57D4D">
        <w:trPr>
          <w:cantSplit/>
        </w:trPr>
        <w:tc>
          <w:tcPr>
            <w:tcW w:w="421" w:type="dxa"/>
            <w:vAlign w:val="center"/>
          </w:tcPr>
          <w:p w14:paraId="32ADC643" w14:textId="29EB6221" w:rsidR="00C57D4D" w:rsidRDefault="00C57D4D" w:rsidP="00C57D4D">
            <w:pPr>
              <w:jc w:val="center"/>
            </w:pPr>
            <w:r>
              <w:t>10</w:t>
            </w:r>
          </w:p>
        </w:tc>
        <w:tc>
          <w:tcPr>
            <w:tcW w:w="7069" w:type="dxa"/>
          </w:tcPr>
          <w:p w14:paraId="74B05C0C" w14:textId="278D8930" w:rsidR="00C57D4D" w:rsidRDefault="00C57D4D" w:rsidP="00AF4DFC">
            <w:pPr>
              <w:jc w:val="left"/>
            </w:pPr>
            <w:r>
              <w:t>AN schlägt Loadbalancer-Konfigurationen vor (z.B. Ports, LB-Verfahren).</w:t>
            </w:r>
          </w:p>
        </w:tc>
        <w:tc>
          <w:tcPr>
            <w:tcW w:w="507" w:type="dxa"/>
            <w:gridSpan w:val="2"/>
            <w:vAlign w:val="center"/>
          </w:tcPr>
          <w:p w14:paraId="2CC83EDB" w14:textId="77777777" w:rsidR="00C57D4D" w:rsidRDefault="00C57D4D" w:rsidP="00C57D4D">
            <w:pPr>
              <w:jc w:val="center"/>
            </w:pPr>
            <w:r>
              <w:t>I</w:t>
            </w:r>
          </w:p>
        </w:tc>
        <w:tc>
          <w:tcPr>
            <w:tcW w:w="497" w:type="dxa"/>
            <w:vAlign w:val="center"/>
          </w:tcPr>
          <w:p w14:paraId="19203333" w14:textId="77777777" w:rsidR="00C57D4D" w:rsidRDefault="00C57D4D" w:rsidP="00C57D4D">
            <w:pPr>
              <w:jc w:val="center"/>
            </w:pPr>
            <w:r>
              <w:t>R/A</w:t>
            </w:r>
          </w:p>
        </w:tc>
      </w:tr>
      <w:tr w:rsidR="00C57D4D" w:rsidRPr="00FD7089" w14:paraId="075ADE31" w14:textId="77777777" w:rsidTr="00C57D4D">
        <w:trPr>
          <w:cantSplit/>
        </w:trPr>
        <w:tc>
          <w:tcPr>
            <w:tcW w:w="421" w:type="dxa"/>
            <w:vAlign w:val="center"/>
          </w:tcPr>
          <w:p w14:paraId="0069BE64" w14:textId="2034CFF4" w:rsidR="00C57D4D" w:rsidRDefault="00C57D4D" w:rsidP="00C57D4D">
            <w:pPr>
              <w:jc w:val="center"/>
            </w:pPr>
            <w:r>
              <w:t>11</w:t>
            </w:r>
          </w:p>
        </w:tc>
        <w:tc>
          <w:tcPr>
            <w:tcW w:w="7069" w:type="dxa"/>
          </w:tcPr>
          <w:p w14:paraId="04479157" w14:textId="7C955B6B" w:rsidR="00C57D4D" w:rsidRDefault="00C57D4D" w:rsidP="00AF4DFC">
            <w:r>
              <w:t xml:space="preserve">AG verantwortet die zu druckende Dokumente und insb. die Integration von Steuerzeichen (vgl. OMS: </w:t>
            </w:r>
            <w:hyperlink w:anchor="RegelbasierteDatenstromTransformation" w:history="1">
              <w:r w:rsidRPr="00C57D4D">
                <w:rPr>
                  <w:rStyle w:val="Hyperlink"/>
                </w:rPr>
                <w:t>Regelbasierte Datenstrom-Transformation</w:t>
              </w:r>
            </w:hyperlink>
            <w:r>
              <w:t>)</w:t>
            </w:r>
          </w:p>
        </w:tc>
        <w:tc>
          <w:tcPr>
            <w:tcW w:w="507" w:type="dxa"/>
            <w:gridSpan w:val="2"/>
            <w:vAlign w:val="center"/>
          </w:tcPr>
          <w:p w14:paraId="489F6775" w14:textId="77777777" w:rsidR="00C57D4D" w:rsidRDefault="00C57D4D" w:rsidP="00C57D4D">
            <w:pPr>
              <w:jc w:val="center"/>
            </w:pPr>
            <w:r>
              <w:t>R/A</w:t>
            </w:r>
          </w:p>
        </w:tc>
        <w:tc>
          <w:tcPr>
            <w:tcW w:w="497" w:type="dxa"/>
            <w:vAlign w:val="center"/>
          </w:tcPr>
          <w:p w14:paraId="2650DDD4" w14:textId="77777777" w:rsidR="00C57D4D" w:rsidRDefault="00C57D4D" w:rsidP="00C57D4D">
            <w:pPr>
              <w:jc w:val="center"/>
            </w:pPr>
            <w:r>
              <w:t>I</w:t>
            </w:r>
          </w:p>
        </w:tc>
      </w:tr>
      <w:tr w:rsidR="00C57D4D" w:rsidRPr="00FD7089" w14:paraId="4EA82EF7" w14:textId="77777777" w:rsidTr="00C57D4D">
        <w:trPr>
          <w:cantSplit/>
        </w:trPr>
        <w:tc>
          <w:tcPr>
            <w:tcW w:w="421" w:type="dxa"/>
            <w:vAlign w:val="center"/>
          </w:tcPr>
          <w:p w14:paraId="34497F6D" w14:textId="21E81D20" w:rsidR="00C57D4D" w:rsidRDefault="00C57D4D" w:rsidP="00C57D4D">
            <w:pPr>
              <w:jc w:val="center"/>
            </w:pPr>
            <w:r>
              <w:t>12</w:t>
            </w:r>
          </w:p>
        </w:tc>
        <w:tc>
          <w:tcPr>
            <w:tcW w:w="7069" w:type="dxa"/>
          </w:tcPr>
          <w:p w14:paraId="440ABEEA" w14:textId="2B77F6F3" w:rsidR="00C57D4D" w:rsidRDefault="00C57D4D" w:rsidP="00AF4DFC">
            <w:r>
              <w:t>AG verantwortet den Treiber und die Warteschlange der SAP-Systeme</w:t>
            </w:r>
          </w:p>
        </w:tc>
        <w:tc>
          <w:tcPr>
            <w:tcW w:w="507" w:type="dxa"/>
            <w:gridSpan w:val="2"/>
            <w:vAlign w:val="center"/>
          </w:tcPr>
          <w:p w14:paraId="6B4AEAED" w14:textId="77777777" w:rsidR="00C57D4D" w:rsidRDefault="00C57D4D" w:rsidP="00C57D4D">
            <w:pPr>
              <w:jc w:val="center"/>
            </w:pPr>
            <w:r>
              <w:t>R/A</w:t>
            </w:r>
          </w:p>
        </w:tc>
        <w:tc>
          <w:tcPr>
            <w:tcW w:w="497" w:type="dxa"/>
            <w:vAlign w:val="center"/>
          </w:tcPr>
          <w:p w14:paraId="342370B9" w14:textId="77777777" w:rsidR="00C57D4D" w:rsidRDefault="00C57D4D" w:rsidP="00C57D4D">
            <w:pPr>
              <w:jc w:val="center"/>
            </w:pPr>
            <w:r>
              <w:t>I</w:t>
            </w:r>
          </w:p>
        </w:tc>
      </w:tr>
      <w:tr w:rsidR="00C57D4D" w:rsidRPr="00FD7089" w14:paraId="21CB689B" w14:textId="77777777" w:rsidTr="00C57D4D">
        <w:trPr>
          <w:cantSplit/>
        </w:trPr>
        <w:tc>
          <w:tcPr>
            <w:tcW w:w="421" w:type="dxa"/>
            <w:vAlign w:val="center"/>
          </w:tcPr>
          <w:p w14:paraId="16864E5A" w14:textId="43A17174" w:rsidR="00C57D4D" w:rsidRDefault="00C57D4D" w:rsidP="00C57D4D">
            <w:pPr>
              <w:jc w:val="center"/>
            </w:pPr>
            <w:r>
              <w:t>13</w:t>
            </w:r>
          </w:p>
        </w:tc>
        <w:tc>
          <w:tcPr>
            <w:tcW w:w="7069" w:type="dxa"/>
            <w:hideMark/>
          </w:tcPr>
          <w:p w14:paraId="251E97B1" w14:textId="71F9C84E" w:rsidR="00C57D4D" w:rsidRPr="00FD7089" w:rsidRDefault="00C57D4D" w:rsidP="00AF4DFC">
            <w:pPr>
              <w:jc w:val="left"/>
            </w:pPr>
            <w:r>
              <w:t xml:space="preserve">AN verantwortet die rechtzeitige Geräte-Registrierung, </w:t>
            </w:r>
            <w:r w:rsidRPr="00FD7089">
              <w:t>Einrichtun</w:t>
            </w:r>
            <w:r>
              <w:t>g,</w:t>
            </w:r>
            <w:r w:rsidRPr="00FD7089">
              <w:t xml:space="preserve"> Pflege </w:t>
            </w:r>
            <w:r>
              <w:t xml:space="preserve">und Löschung </w:t>
            </w:r>
            <w:r w:rsidRPr="00FD7089">
              <w:t xml:space="preserve">der </w:t>
            </w:r>
            <w:r>
              <w:t>Geräte-Endpunkte in allen Systemen des EPM im gesamten Lifecycle (insb. im Rahmen des Rollouts und Störungsbearbeitungen)</w:t>
            </w:r>
          </w:p>
        </w:tc>
        <w:tc>
          <w:tcPr>
            <w:tcW w:w="507" w:type="dxa"/>
            <w:gridSpan w:val="2"/>
            <w:vAlign w:val="center"/>
            <w:hideMark/>
          </w:tcPr>
          <w:p w14:paraId="21AE329A" w14:textId="77777777" w:rsidR="00C57D4D" w:rsidRPr="00FD7089" w:rsidRDefault="00C57D4D" w:rsidP="00C57D4D">
            <w:pPr>
              <w:jc w:val="center"/>
            </w:pPr>
            <w:r w:rsidRPr="00FD7089">
              <w:t>I</w:t>
            </w:r>
          </w:p>
        </w:tc>
        <w:tc>
          <w:tcPr>
            <w:tcW w:w="497" w:type="dxa"/>
            <w:vAlign w:val="center"/>
            <w:hideMark/>
          </w:tcPr>
          <w:p w14:paraId="32D7F47F" w14:textId="77777777" w:rsidR="00C57D4D" w:rsidRPr="00FD7089" w:rsidRDefault="00C57D4D" w:rsidP="00C57D4D">
            <w:pPr>
              <w:jc w:val="center"/>
            </w:pPr>
            <w:r w:rsidRPr="00FD7089">
              <w:t>R/A</w:t>
            </w:r>
          </w:p>
        </w:tc>
      </w:tr>
      <w:tr w:rsidR="00C57D4D" w:rsidRPr="00FD7089" w14:paraId="4A802220" w14:textId="77777777" w:rsidTr="00C57D4D">
        <w:trPr>
          <w:cantSplit/>
        </w:trPr>
        <w:tc>
          <w:tcPr>
            <w:tcW w:w="421" w:type="dxa"/>
            <w:vAlign w:val="center"/>
          </w:tcPr>
          <w:p w14:paraId="55BC0361" w14:textId="20C40CDF" w:rsidR="00C57D4D" w:rsidRDefault="00C57D4D" w:rsidP="00C57D4D">
            <w:pPr>
              <w:jc w:val="center"/>
            </w:pPr>
            <w:r>
              <w:lastRenderedPageBreak/>
              <w:t>14</w:t>
            </w:r>
          </w:p>
        </w:tc>
        <w:tc>
          <w:tcPr>
            <w:tcW w:w="7069" w:type="dxa"/>
          </w:tcPr>
          <w:p w14:paraId="1378CC31" w14:textId="5B72949C" w:rsidR="00C57D4D" w:rsidRDefault="00C57D4D" w:rsidP="00AF4DFC">
            <w:pPr>
              <w:jc w:val="left"/>
            </w:pPr>
            <w:r>
              <w:t xml:space="preserve">AN verantwortet die Funktionsweise und die Aktualität der </w:t>
            </w:r>
            <w:r w:rsidRPr="002A0124">
              <w:t>Geräte-Firmware</w:t>
            </w:r>
            <w:r>
              <w:t xml:space="preserve"> und der Geräte-Konfiguration (inkl. der darauf installierten Apps), informiert den AG unverzüglich über neue Versionen und Änderungen, </w:t>
            </w:r>
            <w:r w:rsidRPr="00572336">
              <w:t xml:space="preserve">bereitet </w:t>
            </w:r>
            <w:r>
              <w:t xml:space="preserve">Updates </w:t>
            </w:r>
            <w:r w:rsidRPr="00572336">
              <w:t>vor</w:t>
            </w:r>
            <w:r>
              <w:t xml:space="preserve"> und übernimmt die Durchführung von Updates, ohne das Tagesgeschäft zu beeinträchtigen. </w:t>
            </w:r>
          </w:p>
          <w:p w14:paraId="1C3E2B07" w14:textId="77777777" w:rsidR="00C57D4D" w:rsidRPr="00FD7089" w:rsidRDefault="00C57D4D" w:rsidP="00AF4DFC">
            <w:pPr>
              <w:jc w:val="left"/>
            </w:pPr>
            <w:r w:rsidRPr="00572336">
              <w:t>Ausführung erfolgt erst nach Freigabe durch AG.</w:t>
            </w:r>
          </w:p>
        </w:tc>
        <w:tc>
          <w:tcPr>
            <w:tcW w:w="507" w:type="dxa"/>
            <w:gridSpan w:val="2"/>
            <w:vAlign w:val="center"/>
          </w:tcPr>
          <w:p w14:paraId="18055A00" w14:textId="77777777" w:rsidR="00C57D4D" w:rsidRDefault="00C57D4D" w:rsidP="00C57D4D">
            <w:pPr>
              <w:jc w:val="center"/>
            </w:pPr>
            <w:r>
              <w:t>A</w:t>
            </w:r>
          </w:p>
        </w:tc>
        <w:tc>
          <w:tcPr>
            <w:tcW w:w="497" w:type="dxa"/>
            <w:vAlign w:val="center"/>
          </w:tcPr>
          <w:p w14:paraId="205A7D28" w14:textId="77777777" w:rsidR="00C57D4D" w:rsidRPr="00FD7089" w:rsidRDefault="00C57D4D" w:rsidP="00C57D4D">
            <w:pPr>
              <w:jc w:val="center"/>
            </w:pPr>
            <w:r>
              <w:t>R</w:t>
            </w:r>
          </w:p>
        </w:tc>
      </w:tr>
      <w:tr w:rsidR="00C57D4D" w:rsidRPr="00FD7089" w14:paraId="04B81564" w14:textId="77777777" w:rsidTr="00C57D4D">
        <w:trPr>
          <w:cantSplit/>
        </w:trPr>
        <w:tc>
          <w:tcPr>
            <w:tcW w:w="421" w:type="dxa"/>
            <w:vAlign w:val="center"/>
          </w:tcPr>
          <w:p w14:paraId="4AEC7BA2" w14:textId="341A836E" w:rsidR="00C57D4D" w:rsidRDefault="00C57D4D" w:rsidP="00C57D4D">
            <w:pPr>
              <w:jc w:val="center"/>
            </w:pPr>
            <w:r>
              <w:t>15</w:t>
            </w:r>
          </w:p>
        </w:tc>
        <w:tc>
          <w:tcPr>
            <w:tcW w:w="7069" w:type="dxa"/>
          </w:tcPr>
          <w:p w14:paraId="30AA011D" w14:textId="2208E957" w:rsidR="00C57D4D" w:rsidRDefault="00C57D4D" w:rsidP="00AF4DFC">
            <w:pPr>
              <w:jc w:val="left"/>
            </w:pPr>
            <w:r>
              <w:t xml:space="preserve">AN sorgt dafür, dass alle Geräte (sofern sie keine definierten Ausnahmen sind) homogen konfiguriert sind und insb. alle Sicherheitsparameter der CSM eingehalten werden. </w:t>
            </w:r>
          </w:p>
        </w:tc>
        <w:tc>
          <w:tcPr>
            <w:tcW w:w="507" w:type="dxa"/>
            <w:gridSpan w:val="2"/>
            <w:vAlign w:val="center"/>
          </w:tcPr>
          <w:p w14:paraId="04F98710" w14:textId="77777777" w:rsidR="00C57D4D" w:rsidRPr="00FD7089" w:rsidRDefault="00C57D4D" w:rsidP="00C57D4D">
            <w:pPr>
              <w:jc w:val="center"/>
            </w:pPr>
            <w:r>
              <w:t>I</w:t>
            </w:r>
          </w:p>
        </w:tc>
        <w:tc>
          <w:tcPr>
            <w:tcW w:w="497" w:type="dxa"/>
            <w:vAlign w:val="center"/>
          </w:tcPr>
          <w:p w14:paraId="73BF15E6" w14:textId="77777777" w:rsidR="00C57D4D" w:rsidRPr="00FD7089" w:rsidRDefault="00C57D4D" w:rsidP="00C57D4D">
            <w:pPr>
              <w:jc w:val="center"/>
            </w:pPr>
            <w:r>
              <w:t>R/A</w:t>
            </w:r>
          </w:p>
        </w:tc>
      </w:tr>
      <w:tr w:rsidR="00C57D4D" w:rsidRPr="00FD7089" w14:paraId="122957E2" w14:textId="77777777" w:rsidTr="00C57D4D">
        <w:trPr>
          <w:cantSplit/>
        </w:trPr>
        <w:tc>
          <w:tcPr>
            <w:tcW w:w="421" w:type="dxa"/>
            <w:vAlign w:val="center"/>
          </w:tcPr>
          <w:p w14:paraId="002B756A" w14:textId="0730FF10" w:rsidR="00C57D4D" w:rsidRDefault="00C57D4D" w:rsidP="00C57D4D">
            <w:pPr>
              <w:jc w:val="center"/>
            </w:pPr>
            <w:r>
              <w:t>16</w:t>
            </w:r>
          </w:p>
        </w:tc>
        <w:tc>
          <w:tcPr>
            <w:tcW w:w="7069" w:type="dxa"/>
            <w:hideMark/>
          </w:tcPr>
          <w:p w14:paraId="2519421F" w14:textId="03EBF578" w:rsidR="00C57D4D" w:rsidRPr="00FD7089" w:rsidRDefault="00C57D4D" w:rsidP="00AF4DFC">
            <w:pPr>
              <w:jc w:val="left"/>
            </w:pPr>
            <w:r>
              <w:t>AN konfiguriert Überwachung der Dienste (insb. der OMS) um eine proaktive Behebung von Fehlern sicherzustellen.</w:t>
            </w:r>
          </w:p>
        </w:tc>
        <w:tc>
          <w:tcPr>
            <w:tcW w:w="507" w:type="dxa"/>
            <w:gridSpan w:val="2"/>
            <w:vAlign w:val="center"/>
            <w:hideMark/>
          </w:tcPr>
          <w:p w14:paraId="550A59DB" w14:textId="77777777" w:rsidR="00C57D4D" w:rsidRPr="00FD7089" w:rsidRDefault="00C57D4D" w:rsidP="00C57D4D">
            <w:pPr>
              <w:jc w:val="center"/>
            </w:pPr>
            <w:r w:rsidRPr="00FD7089">
              <w:t>I</w:t>
            </w:r>
          </w:p>
        </w:tc>
        <w:tc>
          <w:tcPr>
            <w:tcW w:w="497" w:type="dxa"/>
            <w:vAlign w:val="center"/>
            <w:hideMark/>
          </w:tcPr>
          <w:p w14:paraId="0926020D" w14:textId="77777777" w:rsidR="00C57D4D" w:rsidRPr="00FD7089" w:rsidRDefault="00C57D4D" w:rsidP="00C57D4D">
            <w:pPr>
              <w:jc w:val="center"/>
            </w:pPr>
            <w:r w:rsidRPr="00FD7089">
              <w:t>R/A</w:t>
            </w:r>
          </w:p>
        </w:tc>
      </w:tr>
      <w:tr w:rsidR="00C57D4D" w:rsidRPr="00FD7089" w14:paraId="21F2FB61" w14:textId="77777777" w:rsidTr="00C57D4D">
        <w:trPr>
          <w:cantSplit/>
        </w:trPr>
        <w:tc>
          <w:tcPr>
            <w:tcW w:w="421" w:type="dxa"/>
            <w:vAlign w:val="center"/>
          </w:tcPr>
          <w:p w14:paraId="2A75B1AD" w14:textId="78F96184" w:rsidR="00C57D4D" w:rsidRDefault="00C57D4D" w:rsidP="00C57D4D">
            <w:pPr>
              <w:jc w:val="center"/>
              <w:rPr>
                <w:bCs/>
              </w:rPr>
            </w:pPr>
            <w:r>
              <w:rPr>
                <w:bCs/>
              </w:rPr>
              <w:t>17</w:t>
            </w:r>
          </w:p>
        </w:tc>
        <w:tc>
          <w:tcPr>
            <w:tcW w:w="7069" w:type="dxa"/>
          </w:tcPr>
          <w:p w14:paraId="571D448E" w14:textId="623BC807" w:rsidR="00C57D4D" w:rsidRPr="00A47A3F" w:rsidRDefault="00C57D4D" w:rsidP="00AF4DFC">
            <w:pPr>
              <w:jc w:val="left"/>
              <w:rPr>
                <w:b/>
                <w:bCs/>
              </w:rPr>
            </w:pPr>
            <w:r>
              <w:rPr>
                <w:bCs/>
              </w:rPr>
              <w:t xml:space="preserve">AN </w:t>
            </w:r>
            <w:r w:rsidRPr="00A374FA">
              <w:rPr>
                <w:bCs/>
              </w:rPr>
              <w:t>stellt den Third-Level-Support</w:t>
            </w:r>
            <w:r>
              <w:rPr>
                <w:bCs/>
              </w:rPr>
              <w:t xml:space="preserve"> und </w:t>
            </w:r>
            <w:r>
              <w:t xml:space="preserve">Eskalationsprozesse an </w:t>
            </w:r>
            <w:r w:rsidRPr="00A47A3F">
              <w:t xml:space="preserve">Softwarehersteller </w:t>
            </w:r>
            <w:r>
              <w:t xml:space="preserve">sicher, um auch bei </w:t>
            </w:r>
            <w:r w:rsidRPr="00A47A3F">
              <w:t>komplexen Softwarefehlern</w:t>
            </w:r>
            <w:r>
              <w:t xml:space="preserve"> schnell handlungsfähig zu bleiben.</w:t>
            </w:r>
          </w:p>
        </w:tc>
        <w:tc>
          <w:tcPr>
            <w:tcW w:w="507" w:type="dxa"/>
            <w:gridSpan w:val="2"/>
            <w:vAlign w:val="center"/>
          </w:tcPr>
          <w:p w14:paraId="18DBD20E" w14:textId="77777777" w:rsidR="00C57D4D" w:rsidRPr="00FD7089" w:rsidRDefault="00C57D4D" w:rsidP="00C57D4D">
            <w:pPr>
              <w:jc w:val="center"/>
            </w:pPr>
            <w:r>
              <w:t>I</w:t>
            </w:r>
          </w:p>
        </w:tc>
        <w:tc>
          <w:tcPr>
            <w:tcW w:w="497" w:type="dxa"/>
            <w:vAlign w:val="center"/>
          </w:tcPr>
          <w:p w14:paraId="44162E17" w14:textId="77777777" w:rsidR="00C57D4D" w:rsidRPr="00FD7089" w:rsidRDefault="00C57D4D" w:rsidP="00C57D4D">
            <w:pPr>
              <w:jc w:val="center"/>
            </w:pPr>
            <w:r>
              <w:t>R/A</w:t>
            </w:r>
          </w:p>
        </w:tc>
      </w:tr>
      <w:tr w:rsidR="00C57D4D" w:rsidRPr="00FB4A70" w14:paraId="4A4AF818" w14:textId="77777777" w:rsidTr="00C57D4D">
        <w:trPr>
          <w:cantSplit/>
          <w:trHeight w:val="287"/>
        </w:trPr>
        <w:tc>
          <w:tcPr>
            <w:tcW w:w="421" w:type="dxa"/>
            <w:vAlign w:val="center"/>
          </w:tcPr>
          <w:p w14:paraId="75C347F6" w14:textId="730CAF1C" w:rsidR="00C57D4D" w:rsidRDefault="00C57D4D" w:rsidP="00C57D4D">
            <w:pPr>
              <w:jc w:val="center"/>
            </w:pPr>
            <w:r>
              <w:t>18</w:t>
            </w:r>
          </w:p>
        </w:tc>
        <w:tc>
          <w:tcPr>
            <w:tcW w:w="7069" w:type="dxa"/>
          </w:tcPr>
          <w:p w14:paraId="431A1F27" w14:textId="46FA37C5" w:rsidR="00C57D4D" w:rsidRPr="00FB4A70" w:rsidRDefault="0055658A" w:rsidP="00AF4DFC">
            <w:pPr>
              <w:jc w:val="left"/>
              <w:rPr>
                <w:b/>
                <w:bCs/>
              </w:rPr>
            </w:pPr>
            <w:r>
              <w:t>AG s</w:t>
            </w:r>
            <w:r w:rsidR="00C57D4D">
              <w:t xml:space="preserve">chickt </w:t>
            </w:r>
            <w:r>
              <w:t xml:space="preserve">vollständigen </w:t>
            </w:r>
            <w:r w:rsidR="00C57D4D">
              <w:t>Bedarfsplan (inkl. neuer Inventarnummern</w:t>
            </w:r>
            <w:r>
              <w:t xml:space="preserve">, </w:t>
            </w:r>
            <w:r w:rsidR="00C57D4D">
              <w:t>Hostnamen</w:t>
            </w:r>
            <w:r>
              <w:t>, Standort- und Kontaktdaten</w:t>
            </w:r>
            <w:r w:rsidR="00C57D4D">
              <w:t xml:space="preserve">) an </w:t>
            </w:r>
            <w:proofErr w:type="spellStart"/>
            <w:r w:rsidR="00C57D4D">
              <w:t>AN</w:t>
            </w:r>
            <w:proofErr w:type="spellEnd"/>
            <w:r w:rsidR="00C57D4D">
              <w:t>.</w:t>
            </w:r>
          </w:p>
        </w:tc>
        <w:tc>
          <w:tcPr>
            <w:tcW w:w="494" w:type="dxa"/>
            <w:vAlign w:val="center"/>
          </w:tcPr>
          <w:p w14:paraId="5C29EAF7" w14:textId="77777777" w:rsidR="00C57D4D" w:rsidRPr="005648AD" w:rsidRDefault="00C57D4D" w:rsidP="00C57D4D">
            <w:pPr>
              <w:jc w:val="center"/>
              <w:rPr>
                <w:bCs/>
              </w:rPr>
            </w:pPr>
            <w:r w:rsidRPr="005648AD">
              <w:rPr>
                <w:bCs/>
              </w:rPr>
              <w:t>R/A</w:t>
            </w:r>
          </w:p>
        </w:tc>
        <w:tc>
          <w:tcPr>
            <w:tcW w:w="510" w:type="dxa"/>
            <w:gridSpan w:val="2"/>
            <w:vAlign w:val="center"/>
          </w:tcPr>
          <w:p w14:paraId="4F27F0BA" w14:textId="77777777" w:rsidR="00C57D4D" w:rsidRPr="005648AD" w:rsidRDefault="00C57D4D" w:rsidP="00C57D4D">
            <w:pPr>
              <w:jc w:val="center"/>
              <w:rPr>
                <w:bCs/>
              </w:rPr>
            </w:pPr>
            <w:r w:rsidRPr="005648AD">
              <w:rPr>
                <w:bCs/>
              </w:rPr>
              <w:t>I</w:t>
            </w:r>
          </w:p>
        </w:tc>
      </w:tr>
      <w:tr w:rsidR="00C57D4D" w:rsidRPr="00FB4A70" w14:paraId="2C67E63B" w14:textId="77777777" w:rsidTr="00C57D4D">
        <w:trPr>
          <w:cantSplit/>
          <w:trHeight w:val="37"/>
        </w:trPr>
        <w:tc>
          <w:tcPr>
            <w:tcW w:w="421" w:type="dxa"/>
            <w:vAlign w:val="center"/>
          </w:tcPr>
          <w:p w14:paraId="5EE7FCFB" w14:textId="66458D44" w:rsidR="00C57D4D" w:rsidRDefault="00C57D4D" w:rsidP="00C57D4D">
            <w:pPr>
              <w:jc w:val="center"/>
            </w:pPr>
            <w:r>
              <w:t>19</w:t>
            </w:r>
          </w:p>
        </w:tc>
        <w:tc>
          <w:tcPr>
            <w:tcW w:w="7069" w:type="dxa"/>
            <w:hideMark/>
          </w:tcPr>
          <w:p w14:paraId="2FC27EE5" w14:textId="36068CE0" w:rsidR="00C57D4D" w:rsidRPr="00FB4A70" w:rsidRDefault="0055658A" w:rsidP="001B3DDD">
            <w:pPr>
              <w:jc w:val="left"/>
            </w:pPr>
            <w:r>
              <w:t>AN ü</w:t>
            </w:r>
            <w:r w:rsidR="00C57D4D">
              <w:t xml:space="preserve">bernimmt die </w:t>
            </w:r>
            <w:r w:rsidR="00C57D4D" w:rsidRPr="00FB4A70">
              <w:t>Rolloutplanung</w:t>
            </w:r>
            <w:r w:rsidR="00C57D4D">
              <w:t xml:space="preserve"> (Anhand Bedarfsplan) und dessen Durchführung.</w:t>
            </w:r>
          </w:p>
        </w:tc>
        <w:tc>
          <w:tcPr>
            <w:tcW w:w="494" w:type="dxa"/>
            <w:vAlign w:val="center"/>
            <w:hideMark/>
          </w:tcPr>
          <w:p w14:paraId="538AE604" w14:textId="77777777" w:rsidR="00C57D4D" w:rsidRPr="00FB4A70" w:rsidRDefault="00C57D4D" w:rsidP="00C57D4D">
            <w:pPr>
              <w:jc w:val="center"/>
            </w:pPr>
            <w:r w:rsidRPr="00FB4A70">
              <w:t>C</w:t>
            </w:r>
          </w:p>
        </w:tc>
        <w:tc>
          <w:tcPr>
            <w:tcW w:w="510" w:type="dxa"/>
            <w:gridSpan w:val="2"/>
            <w:vAlign w:val="center"/>
            <w:hideMark/>
          </w:tcPr>
          <w:p w14:paraId="12A70498" w14:textId="77777777" w:rsidR="00C57D4D" w:rsidRPr="00FB4A70" w:rsidRDefault="00C57D4D" w:rsidP="00C57D4D">
            <w:pPr>
              <w:jc w:val="center"/>
            </w:pPr>
            <w:r w:rsidRPr="00FB4A70">
              <w:t>R</w:t>
            </w:r>
            <w:r>
              <w:t>/A</w:t>
            </w:r>
          </w:p>
        </w:tc>
      </w:tr>
      <w:tr w:rsidR="00C57D4D" w:rsidRPr="00FB4A70" w14:paraId="2478BB53" w14:textId="77777777" w:rsidTr="00C57D4D">
        <w:trPr>
          <w:cantSplit/>
          <w:trHeight w:val="188"/>
        </w:trPr>
        <w:tc>
          <w:tcPr>
            <w:tcW w:w="421" w:type="dxa"/>
            <w:vAlign w:val="center"/>
          </w:tcPr>
          <w:p w14:paraId="25A94C95" w14:textId="7F951592" w:rsidR="00C57D4D" w:rsidRDefault="00C57D4D" w:rsidP="00C57D4D">
            <w:pPr>
              <w:jc w:val="center"/>
            </w:pPr>
            <w:r>
              <w:t>20</w:t>
            </w:r>
          </w:p>
        </w:tc>
        <w:tc>
          <w:tcPr>
            <w:tcW w:w="7069" w:type="dxa"/>
            <w:hideMark/>
          </w:tcPr>
          <w:p w14:paraId="28F822F4" w14:textId="2AF49615" w:rsidR="00C57D4D" w:rsidRPr="00FB4A70" w:rsidRDefault="0055658A" w:rsidP="001B3DDD">
            <w:pPr>
              <w:jc w:val="left"/>
            </w:pPr>
            <w:r>
              <w:t>AN d</w:t>
            </w:r>
            <w:r w:rsidR="00C57D4D">
              <w:t xml:space="preserve">ruckt </w:t>
            </w:r>
            <w:r w:rsidR="00C57D4D" w:rsidRPr="00FB4A70">
              <w:t>Inventar</w:t>
            </w:r>
            <w:r w:rsidR="00C57D4D">
              <w:t>nummer</w:t>
            </w:r>
            <w:r w:rsidR="00C57D4D" w:rsidRPr="00FB4A70">
              <w:t>-Etiketten</w:t>
            </w:r>
            <w:r w:rsidR="00C57D4D">
              <w:t xml:space="preserve"> aus und bringt diese an den Geräten an.</w:t>
            </w:r>
          </w:p>
        </w:tc>
        <w:tc>
          <w:tcPr>
            <w:tcW w:w="494" w:type="dxa"/>
            <w:vAlign w:val="center"/>
            <w:hideMark/>
          </w:tcPr>
          <w:p w14:paraId="5261A2FC" w14:textId="77777777" w:rsidR="00C57D4D" w:rsidRPr="00FB4A70" w:rsidRDefault="00C57D4D" w:rsidP="00C57D4D">
            <w:pPr>
              <w:jc w:val="center"/>
            </w:pPr>
            <w:r>
              <w:t>I</w:t>
            </w:r>
          </w:p>
        </w:tc>
        <w:tc>
          <w:tcPr>
            <w:tcW w:w="510" w:type="dxa"/>
            <w:gridSpan w:val="2"/>
            <w:vAlign w:val="center"/>
            <w:hideMark/>
          </w:tcPr>
          <w:p w14:paraId="06B68E2B" w14:textId="77777777" w:rsidR="00C57D4D" w:rsidRPr="00FB4A70" w:rsidRDefault="00C57D4D" w:rsidP="00C57D4D">
            <w:pPr>
              <w:jc w:val="center"/>
            </w:pPr>
            <w:r w:rsidRPr="00FB4A70">
              <w:t>R/A</w:t>
            </w:r>
          </w:p>
        </w:tc>
      </w:tr>
      <w:tr w:rsidR="00C57D4D" w:rsidRPr="00FB4A70" w14:paraId="0656D387" w14:textId="77777777" w:rsidTr="00C57D4D">
        <w:trPr>
          <w:cantSplit/>
          <w:trHeight w:val="188"/>
        </w:trPr>
        <w:tc>
          <w:tcPr>
            <w:tcW w:w="421" w:type="dxa"/>
            <w:vAlign w:val="center"/>
          </w:tcPr>
          <w:p w14:paraId="2090F501" w14:textId="457BE705" w:rsidR="00C57D4D" w:rsidRDefault="00C57D4D" w:rsidP="00C57D4D">
            <w:pPr>
              <w:jc w:val="center"/>
            </w:pPr>
            <w:r>
              <w:t>21</w:t>
            </w:r>
          </w:p>
        </w:tc>
        <w:tc>
          <w:tcPr>
            <w:tcW w:w="7069" w:type="dxa"/>
          </w:tcPr>
          <w:p w14:paraId="29752F20" w14:textId="4C327756" w:rsidR="00C57D4D" w:rsidRDefault="0055658A" w:rsidP="001B3DDD">
            <w:pPr>
              <w:jc w:val="left"/>
            </w:pPr>
            <w:r>
              <w:t>AN n</w:t>
            </w:r>
            <w:r w:rsidR="00C57D4D">
              <w:t>ennt Personen, die einen remote-Zugriff benötigen.</w:t>
            </w:r>
          </w:p>
        </w:tc>
        <w:tc>
          <w:tcPr>
            <w:tcW w:w="494" w:type="dxa"/>
            <w:vAlign w:val="center"/>
          </w:tcPr>
          <w:p w14:paraId="0F9D976D" w14:textId="6B1BFD3A" w:rsidR="00C57D4D" w:rsidRDefault="00C57D4D" w:rsidP="00C57D4D">
            <w:pPr>
              <w:jc w:val="center"/>
            </w:pPr>
            <w:r>
              <w:t>I</w:t>
            </w:r>
          </w:p>
        </w:tc>
        <w:tc>
          <w:tcPr>
            <w:tcW w:w="510" w:type="dxa"/>
            <w:gridSpan w:val="2"/>
            <w:vAlign w:val="center"/>
          </w:tcPr>
          <w:p w14:paraId="2BC6D7F0" w14:textId="179D8237" w:rsidR="00C57D4D" w:rsidRPr="00FB4A70" w:rsidRDefault="00C57D4D" w:rsidP="00C57D4D">
            <w:pPr>
              <w:jc w:val="center"/>
            </w:pPr>
            <w:r>
              <w:t>R/A</w:t>
            </w:r>
          </w:p>
        </w:tc>
      </w:tr>
      <w:tr w:rsidR="00C57D4D" w:rsidRPr="00FB4A70" w14:paraId="5095A3AA" w14:textId="77777777" w:rsidTr="00C57D4D">
        <w:trPr>
          <w:cantSplit/>
          <w:trHeight w:val="37"/>
        </w:trPr>
        <w:tc>
          <w:tcPr>
            <w:tcW w:w="421" w:type="dxa"/>
            <w:vAlign w:val="center"/>
          </w:tcPr>
          <w:p w14:paraId="38C91B59" w14:textId="6E7D764D" w:rsidR="00C57D4D" w:rsidRDefault="00C57D4D" w:rsidP="00C57D4D">
            <w:pPr>
              <w:jc w:val="center"/>
            </w:pPr>
            <w:r>
              <w:t>22</w:t>
            </w:r>
          </w:p>
        </w:tc>
        <w:tc>
          <w:tcPr>
            <w:tcW w:w="7069" w:type="dxa"/>
          </w:tcPr>
          <w:p w14:paraId="3DA9B618" w14:textId="5EE06FEF" w:rsidR="00C57D4D" w:rsidRDefault="0055658A" w:rsidP="001B3DDD">
            <w:pPr>
              <w:jc w:val="left"/>
            </w:pPr>
            <w:r>
              <w:t>AG s</w:t>
            </w:r>
            <w:r w:rsidR="00C57D4D">
              <w:t>tellt Remote-Zugänge zur Verfügung.</w:t>
            </w:r>
          </w:p>
        </w:tc>
        <w:tc>
          <w:tcPr>
            <w:tcW w:w="494" w:type="dxa"/>
            <w:vAlign w:val="center"/>
          </w:tcPr>
          <w:p w14:paraId="32BB8A0A" w14:textId="33730AC6" w:rsidR="00C57D4D" w:rsidRDefault="00C57D4D" w:rsidP="00C57D4D">
            <w:pPr>
              <w:jc w:val="center"/>
            </w:pPr>
            <w:r>
              <w:t>R/A</w:t>
            </w:r>
          </w:p>
        </w:tc>
        <w:tc>
          <w:tcPr>
            <w:tcW w:w="510" w:type="dxa"/>
            <w:gridSpan w:val="2"/>
            <w:vAlign w:val="center"/>
          </w:tcPr>
          <w:p w14:paraId="5FAB7ADF" w14:textId="3B8A336C" w:rsidR="00C57D4D" w:rsidRDefault="00C57D4D" w:rsidP="00C57D4D">
            <w:pPr>
              <w:jc w:val="center"/>
            </w:pPr>
            <w:r>
              <w:t>I</w:t>
            </w:r>
          </w:p>
        </w:tc>
      </w:tr>
      <w:tr w:rsidR="00C57D4D" w:rsidRPr="00FB4A70" w14:paraId="1E4FA733" w14:textId="77777777" w:rsidTr="00C57D4D">
        <w:trPr>
          <w:cantSplit/>
          <w:trHeight w:val="37"/>
        </w:trPr>
        <w:tc>
          <w:tcPr>
            <w:tcW w:w="421" w:type="dxa"/>
            <w:vAlign w:val="center"/>
          </w:tcPr>
          <w:p w14:paraId="79003B1B" w14:textId="580D491C" w:rsidR="00C57D4D" w:rsidRDefault="00C57D4D" w:rsidP="00C57D4D">
            <w:pPr>
              <w:jc w:val="center"/>
            </w:pPr>
            <w:r>
              <w:t>23</w:t>
            </w:r>
          </w:p>
        </w:tc>
        <w:tc>
          <w:tcPr>
            <w:tcW w:w="7069" w:type="dxa"/>
            <w:hideMark/>
          </w:tcPr>
          <w:p w14:paraId="60072529" w14:textId="38F63A43" w:rsidR="00C57D4D" w:rsidRPr="00FB4A70" w:rsidRDefault="0055658A" w:rsidP="001B3DDD">
            <w:pPr>
              <w:jc w:val="left"/>
            </w:pPr>
            <w:r>
              <w:t>AN l</w:t>
            </w:r>
            <w:r w:rsidR="00C57D4D">
              <w:t xml:space="preserve">egt Einträge für neue Geräte (und für Ersatzgeräte bei Supporteinsätzen) im NAC-System des AG an. </w:t>
            </w:r>
          </w:p>
        </w:tc>
        <w:tc>
          <w:tcPr>
            <w:tcW w:w="494" w:type="dxa"/>
            <w:vAlign w:val="center"/>
            <w:hideMark/>
          </w:tcPr>
          <w:p w14:paraId="0D29847E" w14:textId="719EDACF" w:rsidR="00C57D4D" w:rsidRPr="00FB4A70" w:rsidRDefault="00C57D4D" w:rsidP="00C57D4D">
            <w:pPr>
              <w:jc w:val="center"/>
            </w:pPr>
            <w:r>
              <w:t>I</w:t>
            </w:r>
          </w:p>
        </w:tc>
        <w:tc>
          <w:tcPr>
            <w:tcW w:w="510" w:type="dxa"/>
            <w:gridSpan w:val="2"/>
            <w:vAlign w:val="center"/>
            <w:hideMark/>
          </w:tcPr>
          <w:p w14:paraId="0CCC8D26" w14:textId="7E74CA8C" w:rsidR="00C57D4D" w:rsidRPr="00FB4A70" w:rsidRDefault="00C57D4D" w:rsidP="00C57D4D">
            <w:pPr>
              <w:jc w:val="center"/>
            </w:pPr>
            <w:r>
              <w:t>R/A</w:t>
            </w:r>
          </w:p>
        </w:tc>
      </w:tr>
      <w:tr w:rsidR="00C57D4D" w:rsidRPr="00FB4A70" w14:paraId="2B480AFA" w14:textId="77777777" w:rsidTr="00C57D4D">
        <w:trPr>
          <w:cantSplit/>
          <w:trHeight w:val="37"/>
        </w:trPr>
        <w:tc>
          <w:tcPr>
            <w:tcW w:w="421" w:type="dxa"/>
            <w:vAlign w:val="center"/>
          </w:tcPr>
          <w:p w14:paraId="4E2EE2ED" w14:textId="6A051CC3" w:rsidR="00C57D4D" w:rsidRPr="00C70F44" w:rsidRDefault="00C57D4D" w:rsidP="00C57D4D">
            <w:pPr>
              <w:jc w:val="center"/>
            </w:pPr>
            <w:r>
              <w:t>24</w:t>
            </w:r>
          </w:p>
        </w:tc>
        <w:tc>
          <w:tcPr>
            <w:tcW w:w="7069" w:type="dxa"/>
          </w:tcPr>
          <w:p w14:paraId="208ABCD1" w14:textId="52D2BE55" w:rsidR="00C57D4D" w:rsidRDefault="00C57D4D" w:rsidP="001B3DDD">
            <w:pPr>
              <w:jc w:val="left"/>
            </w:pPr>
            <w:r w:rsidRPr="00C70F44">
              <w:t>Der AG nennt</w:t>
            </w:r>
            <w:r>
              <w:t xml:space="preserve"> Ansprechpartner für den Standort und stellt den Zutritt </w:t>
            </w:r>
            <w:r w:rsidR="0055658A">
              <w:t xml:space="preserve">zum Gerät </w:t>
            </w:r>
            <w:r>
              <w:t xml:space="preserve">sicher. </w:t>
            </w:r>
          </w:p>
        </w:tc>
        <w:tc>
          <w:tcPr>
            <w:tcW w:w="494" w:type="dxa"/>
            <w:vAlign w:val="center"/>
          </w:tcPr>
          <w:p w14:paraId="057A693C" w14:textId="434E3561" w:rsidR="00C57D4D" w:rsidRDefault="00C57D4D" w:rsidP="00C57D4D">
            <w:pPr>
              <w:jc w:val="center"/>
            </w:pPr>
            <w:r>
              <w:t>R/A</w:t>
            </w:r>
          </w:p>
        </w:tc>
        <w:tc>
          <w:tcPr>
            <w:tcW w:w="510" w:type="dxa"/>
            <w:gridSpan w:val="2"/>
            <w:vAlign w:val="center"/>
          </w:tcPr>
          <w:p w14:paraId="4423C4F7" w14:textId="5F5602A4" w:rsidR="00C57D4D" w:rsidRDefault="00C57D4D" w:rsidP="00C57D4D">
            <w:pPr>
              <w:jc w:val="center"/>
            </w:pPr>
            <w:r>
              <w:t>I</w:t>
            </w:r>
          </w:p>
        </w:tc>
      </w:tr>
      <w:tr w:rsidR="00C57D4D" w:rsidRPr="00FB4A70" w14:paraId="1E3E0FE9" w14:textId="77777777" w:rsidTr="00C57D4D">
        <w:trPr>
          <w:cantSplit/>
          <w:trHeight w:val="287"/>
        </w:trPr>
        <w:tc>
          <w:tcPr>
            <w:tcW w:w="421" w:type="dxa"/>
            <w:vAlign w:val="center"/>
          </w:tcPr>
          <w:p w14:paraId="455BDAA0" w14:textId="2A713956" w:rsidR="00C57D4D" w:rsidRDefault="00C57D4D" w:rsidP="00C57D4D">
            <w:pPr>
              <w:jc w:val="center"/>
            </w:pPr>
            <w:r>
              <w:t>25</w:t>
            </w:r>
          </w:p>
        </w:tc>
        <w:tc>
          <w:tcPr>
            <w:tcW w:w="7069" w:type="dxa"/>
            <w:hideMark/>
          </w:tcPr>
          <w:p w14:paraId="27BB2FBE" w14:textId="2FFE6D43" w:rsidR="00C57D4D" w:rsidRPr="00FB4A70" w:rsidRDefault="0055658A" w:rsidP="001B3DDD">
            <w:pPr>
              <w:jc w:val="left"/>
            </w:pPr>
            <w:r>
              <w:t>AN ü</w:t>
            </w:r>
            <w:r w:rsidR="00C57D4D">
              <w:t>bernimmt während des Rollouts</w:t>
            </w:r>
            <w:r>
              <w:t xml:space="preserve"> und</w:t>
            </w:r>
            <w:r w:rsidR="00C57D4D">
              <w:t xml:space="preserve"> bei </w:t>
            </w:r>
            <w:r>
              <w:t>Wartungs-</w:t>
            </w:r>
            <w:r w:rsidR="00C57D4D">
              <w:t xml:space="preserve"> und Support-Einsätzen die Standort-Koordination, Vor-Ort-Klärung, </w:t>
            </w:r>
            <w:r w:rsidR="00C57D4D" w:rsidRPr="00FB4A70">
              <w:t>Geräte-Lieferung</w:t>
            </w:r>
            <w:r w:rsidR="00C57D4D">
              <w:t>, Geräte-Abbau und -</w:t>
            </w:r>
            <w:r w:rsidR="00C57D4D" w:rsidRPr="00FB4A70">
              <w:t>Aufbau (Swap)</w:t>
            </w:r>
            <w:r w:rsidR="00C57D4D">
              <w:t xml:space="preserve">, die Geräte-Konfiguration und -Registrierung in allen EPM-Systemen bis zur produktiven Einsatzbereitschaft, Versand der Konfigurationsseite als digitales </w:t>
            </w:r>
            <w:hyperlink w:anchor="Abnahmeprotokoll" w:history="1">
              <w:r w:rsidRPr="0055658A">
                <w:rPr>
                  <w:rStyle w:val="Hyperlink"/>
                </w:rPr>
                <w:t>Abnahme</w:t>
              </w:r>
              <w:r w:rsidR="00C57D4D" w:rsidRPr="0055658A">
                <w:rPr>
                  <w:rStyle w:val="Hyperlink"/>
                </w:rPr>
                <w:t>protokoll</w:t>
              </w:r>
            </w:hyperlink>
            <w:r w:rsidR="00C57D4D">
              <w:t>, und die Mitarbeiter-Einweisung.</w:t>
            </w:r>
          </w:p>
        </w:tc>
        <w:tc>
          <w:tcPr>
            <w:tcW w:w="494" w:type="dxa"/>
            <w:vAlign w:val="center"/>
            <w:hideMark/>
          </w:tcPr>
          <w:p w14:paraId="5323480A" w14:textId="77777777" w:rsidR="00C57D4D" w:rsidRPr="00FB4A70" w:rsidRDefault="00C57D4D" w:rsidP="00C57D4D">
            <w:pPr>
              <w:jc w:val="center"/>
            </w:pPr>
            <w:r w:rsidRPr="00FB4A70">
              <w:t>I</w:t>
            </w:r>
          </w:p>
        </w:tc>
        <w:tc>
          <w:tcPr>
            <w:tcW w:w="510" w:type="dxa"/>
            <w:gridSpan w:val="2"/>
            <w:vAlign w:val="center"/>
            <w:hideMark/>
          </w:tcPr>
          <w:p w14:paraId="0B8F946F" w14:textId="77777777" w:rsidR="00C57D4D" w:rsidRPr="00FB4A70" w:rsidRDefault="00C57D4D" w:rsidP="00C57D4D">
            <w:pPr>
              <w:jc w:val="center"/>
            </w:pPr>
            <w:r>
              <w:t>R/A</w:t>
            </w:r>
          </w:p>
        </w:tc>
      </w:tr>
      <w:tr w:rsidR="00C57D4D" w:rsidRPr="00FB4A70" w14:paraId="3A99CD5B" w14:textId="77777777" w:rsidTr="00C57D4D">
        <w:trPr>
          <w:cantSplit/>
          <w:trHeight w:val="287"/>
        </w:trPr>
        <w:tc>
          <w:tcPr>
            <w:tcW w:w="421" w:type="dxa"/>
            <w:vAlign w:val="center"/>
          </w:tcPr>
          <w:p w14:paraId="17F21F2E" w14:textId="500DE451" w:rsidR="00C57D4D" w:rsidRDefault="00C57D4D" w:rsidP="00C57D4D">
            <w:pPr>
              <w:jc w:val="center"/>
            </w:pPr>
            <w:r>
              <w:t>26</w:t>
            </w:r>
          </w:p>
        </w:tc>
        <w:tc>
          <w:tcPr>
            <w:tcW w:w="7069" w:type="dxa"/>
          </w:tcPr>
          <w:p w14:paraId="4DF53037" w14:textId="7EFE8D2B" w:rsidR="00C57D4D" w:rsidRDefault="0055658A" w:rsidP="001B3DDD">
            <w:pPr>
              <w:jc w:val="left"/>
            </w:pPr>
            <w:r>
              <w:t>AN i</w:t>
            </w:r>
            <w:r w:rsidR="00C57D4D">
              <w:t xml:space="preserve">nformiert während dem Rollout bei jedem Geräte-Swap die Mitarbeiter/innen der angrenzenden Büros über den Abbau des alten Druckers. </w:t>
            </w:r>
          </w:p>
        </w:tc>
        <w:tc>
          <w:tcPr>
            <w:tcW w:w="494" w:type="dxa"/>
            <w:vAlign w:val="center"/>
          </w:tcPr>
          <w:p w14:paraId="52478E43" w14:textId="77777777" w:rsidR="00C57D4D" w:rsidRPr="00FB4A70" w:rsidRDefault="00C57D4D" w:rsidP="00C57D4D">
            <w:pPr>
              <w:jc w:val="center"/>
            </w:pPr>
            <w:r>
              <w:t>I</w:t>
            </w:r>
          </w:p>
        </w:tc>
        <w:tc>
          <w:tcPr>
            <w:tcW w:w="510" w:type="dxa"/>
            <w:gridSpan w:val="2"/>
            <w:vAlign w:val="center"/>
          </w:tcPr>
          <w:p w14:paraId="1E2989D7" w14:textId="77777777" w:rsidR="00C57D4D" w:rsidRDefault="00C57D4D" w:rsidP="00C57D4D">
            <w:pPr>
              <w:jc w:val="center"/>
            </w:pPr>
            <w:r>
              <w:t>R/A</w:t>
            </w:r>
          </w:p>
        </w:tc>
      </w:tr>
      <w:tr w:rsidR="00C57D4D" w:rsidRPr="00FB4A70" w14:paraId="143C790A" w14:textId="77777777" w:rsidTr="00C57D4D">
        <w:trPr>
          <w:cantSplit/>
          <w:trHeight w:val="287"/>
        </w:trPr>
        <w:tc>
          <w:tcPr>
            <w:tcW w:w="421" w:type="dxa"/>
            <w:vAlign w:val="center"/>
          </w:tcPr>
          <w:p w14:paraId="01101898" w14:textId="6535C0DE" w:rsidR="00C57D4D" w:rsidRDefault="00C57D4D" w:rsidP="00C57D4D">
            <w:pPr>
              <w:jc w:val="center"/>
            </w:pPr>
            <w:r>
              <w:t>27</w:t>
            </w:r>
          </w:p>
        </w:tc>
        <w:tc>
          <w:tcPr>
            <w:tcW w:w="7069" w:type="dxa"/>
          </w:tcPr>
          <w:p w14:paraId="3967E424" w14:textId="48A077B4" w:rsidR="00C57D4D" w:rsidRDefault="0055658A" w:rsidP="001B3DDD">
            <w:pPr>
              <w:jc w:val="left"/>
            </w:pPr>
            <w:r>
              <w:t>AG s</w:t>
            </w:r>
            <w:r w:rsidR="00C57D4D">
              <w:t xml:space="preserve">orgt für Strom und Netzwerk in unmittelbarer Nähe des Aufstellungsortes.  </w:t>
            </w:r>
          </w:p>
        </w:tc>
        <w:tc>
          <w:tcPr>
            <w:tcW w:w="494" w:type="dxa"/>
            <w:vAlign w:val="center"/>
          </w:tcPr>
          <w:p w14:paraId="61A808E0" w14:textId="248B53C5" w:rsidR="00C57D4D" w:rsidRPr="00FB4A70" w:rsidRDefault="00C57D4D" w:rsidP="00C57D4D">
            <w:pPr>
              <w:jc w:val="center"/>
            </w:pPr>
            <w:r>
              <w:t>R/A</w:t>
            </w:r>
          </w:p>
        </w:tc>
        <w:tc>
          <w:tcPr>
            <w:tcW w:w="510" w:type="dxa"/>
            <w:gridSpan w:val="2"/>
            <w:vAlign w:val="center"/>
          </w:tcPr>
          <w:p w14:paraId="06696460" w14:textId="36BF8948" w:rsidR="00C57D4D" w:rsidRDefault="00C57D4D" w:rsidP="00C57D4D">
            <w:pPr>
              <w:jc w:val="center"/>
            </w:pPr>
            <w:r>
              <w:t>I</w:t>
            </w:r>
          </w:p>
        </w:tc>
      </w:tr>
      <w:tr w:rsidR="00C57D4D" w:rsidRPr="00FB4A70" w14:paraId="6FD91C5E" w14:textId="77777777" w:rsidTr="00C57D4D">
        <w:trPr>
          <w:cantSplit/>
          <w:trHeight w:val="37"/>
        </w:trPr>
        <w:tc>
          <w:tcPr>
            <w:tcW w:w="421" w:type="dxa"/>
            <w:vAlign w:val="center"/>
          </w:tcPr>
          <w:p w14:paraId="39F1EB1D" w14:textId="6817FA8D" w:rsidR="00C57D4D" w:rsidRDefault="00C57D4D" w:rsidP="00C57D4D">
            <w:pPr>
              <w:jc w:val="center"/>
            </w:pPr>
            <w:r>
              <w:lastRenderedPageBreak/>
              <w:t>28</w:t>
            </w:r>
          </w:p>
        </w:tc>
        <w:tc>
          <w:tcPr>
            <w:tcW w:w="7069" w:type="dxa"/>
            <w:hideMark/>
          </w:tcPr>
          <w:p w14:paraId="6EFC3704" w14:textId="6D442B1C" w:rsidR="00C57D4D" w:rsidRPr="00FB4A70" w:rsidRDefault="0055658A" w:rsidP="001B3DDD">
            <w:pPr>
              <w:jc w:val="left"/>
            </w:pPr>
            <w:r>
              <w:t>AN f</w:t>
            </w:r>
            <w:r w:rsidR="00C57D4D">
              <w:t>ührt eine z</w:t>
            </w:r>
            <w:r w:rsidR="00C57D4D" w:rsidRPr="00FB4A70">
              <w:t>ertifizierte Datenlöschung</w:t>
            </w:r>
            <w:r w:rsidR="00C57D4D">
              <w:t xml:space="preserve"> der alten Geräte durch. (</w:t>
            </w:r>
            <w:hyperlink w:anchor="Löschprotokoll" w:history="1">
              <w:r w:rsidR="00C57D4D" w:rsidRPr="0055658A">
                <w:rPr>
                  <w:rStyle w:val="Hyperlink"/>
                </w:rPr>
                <w:t>Löschprotokoll</w:t>
              </w:r>
            </w:hyperlink>
            <w:r w:rsidR="00C57D4D">
              <w:t>)</w:t>
            </w:r>
          </w:p>
        </w:tc>
        <w:tc>
          <w:tcPr>
            <w:tcW w:w="494" w:type="dxa"/>
            <w:vAlign w:val="center"/>
            <w:hideMark/>
          </w:tcPr>
          <w:p w14:paraId="5CD7921B" w14:textId="77777777" w:rsidR="00C57D4D" w:rsidRPr="00FB4A70" w:rsidRDefault="00C57D4D" w:rsidP="00C57D4D">
            <w:pPr>
              <w:jc w:val="center"/>
            </w:pPr>
            <w:r w:rsidRPr="00FB4A70">
              <w:t>I</w:t>
            </w:r>
          </w:p>
        </w:tc>
        <w:tc>
          <w:tcPr>
            <w:tcW w:w="510" w:type="dxa"/>
            <w:gridSpan w:val="2"/>
            <w:vAlign w:val="center"/>
            <w:hideMark/>
          </w:tcPr>
          <w:p w14:paraId="550D072D" w14:textId="77777777" w:rsidR="00C57D4D" w:rsidRPr="00FB4A70" w:rsidRDefault="00C57D4D" w:rsidP="00C57D4D">
            <w:pPr>
              <w:jc w:val="center"/>
            </w:pPr>
            <w:r>
              <w:t>R/A</w:t>
            </w:r>
          </w:p>
        </w:tc>
      </w:tr>
      <w:tr w:rsidR="00C57D4D" w:rsidRPr="00FB4A70" w14:paraId="5EDF1424" w14:textId="77777777" w:rsidTr="00C57D4D">
        <w:trPr>
          <w:cantSplit/>
          <w:trHeight w:val="37"/>
        </w:trPr>
        <w:tc>
          <w:tcPr>
            <w:tcW w:w="421" w:type="dxa"/>
            <w:vAlign w:val="center"/>
          </w:tcPr>
          <w:p w14:paraId="4176C0D6" w14:textId="2C2057E0" w:rsidR="00C57D4D" w:rsidRDefault="00C57D4D" w:rsidP="00C57D4D">
            <w:pPr>
              <w:jc w:val="center"/>
            </w:pPr>
            <w:r>
              <w:t>29</w:t>
            </w:r>
          </w:p>
        </w:tc>
        <w:tc>
          <w:tcPr>
            <w:tcW w:w="7069" w:type="dxa"/>
            <w:hideMark/>
          </w:tcPr>
          <w:p w14:paraId="772225E0" w14:textId="67641B44" w:rsidR="00C57D4D" w:rsidRPr="00FB4A70" w:rsidRDefault="0055658A" w:rsidP="001B3DDD">
            <w:pPr>
              <w:jc w:val="left"/>
            </w:pPr>
            <w:r>
              <w:t>AN e</w:t>
            </w:r>
            <w:r w:rsidR="00C57D4D">
              <w:t>rstellt Rollout-Dokumentation durch w</w:t>
            </w:r>
            <w:r w:rsidR="00C57D4D" w:rsidRPr="00FB4A70">
              <w:t>öchentliche Delta- und Gesamtlisten</w:t>
            </w:r>
            <w:r>
              <w:t>.</w:t>
            </w:r>
          </w:p>
        </w:tc>
        <w:tc>
          <w:tcPr>
            <w:tcW w:w="494" w:type="dxa"/>
            <w:vAlign w:val="center"/>
            <w:hideMark/>
          </w:tcPr>
          <w:p w14:paraId="7413F995" w14:textId="77777777" w:rsidR="00C57D4D" w:rsidRPr="00FB4A70" w:rsidRDefault="00C57D4D" w:rsidP="00C57D4D">
            <w:pPr>
              <w:jc w:val="center"/>
            </w:pPr>
            <w:r>
              <w:t>I</w:t>
            </w:r>
          </w:p>
        </w:tc>
        <w:tc>
          <w:tcPr>
            <w:tcW w:w="510" w:type="dxa"/>
            <w:gridSpan w:val="2"/>
            <w:vAlign w:val="center"/>
            <w:hideMark/>
          </w:tcPr>
          <w:p w14:paraId="3D5AC908" w14:textId="77777777" w:rsidR="00C57D4D" w:rsidRPr="00FB4A70" w:rsidRDefault="00C57D4D" w:rsidP="00C57D4D">
            <w:pPr>
              <w:jc w:val="center"/>
            </w:pPr>
            <w:r>
              <w:t>R/A</w:t>
            </w:r>
          </w:p>
        </w:tc>
      </w:tr>
      <w:tr w:rsidR="00C57D4D" w:rsidRPr="00FB4A70" w14:paraId="28109071" w14:textId="77777777" w:rsidTr="00C57D4D">
        <w:trPr>
          <w:cantSplit/>
          <w:trHeight w:val="37"/>
        </w:trPr>
        <w:tc>
          <w:tcPr>
            <w:tcW w:w="421" w:type="dxa"/>
            <w:vAlign w:val="center"/>
          </w:tcPr>
          <w:p w14:paraId="70B30E8F" w14:textId="5559E5FA" w:rsidR="00C57D4D" w:rsidRDefault="00C57D4D" w:rsidP="00C57D4D">
            <w:pPr>
              <w:jc w:val="center"/>
            </w:pPr>
            <w:r>
              <w:t>30</w:t>
            </w:r>
          </w:p>
        </w:tc>
        <w:tc>
          <w:tcPr>
            <w:tcW w:w="7069" w:type="dxa"/>
            <w:hideMark/>
          </w:tcPr>
          <w:p w14:paraId="2F1499EC" w14:textId="48B7A661" w:rsidR="00C57D4D" w:rsidRPr="00FB4A70" w:rsidRDefault="0055658A" w:rsidP="001B3DDD">
            <w:pPr>
              <w:jc w:val="left"/>
            </w:pPr>
            <w:r>
              <w:t>AG n</w:t>
            </w:r>
            <w:r w:rsidR="00C57D4D">
              <w:t xml:space="preserve">immt Störungsmeldungen von Anwendern entgegen, erstellt ein Ticket mit Störungsbeschreibung </w:t>
            </w:r>
            <w:r>
              <w:t xml:space="preserve">und ggf. </w:t>
            </w:r>
            <w:r w:rsidR="00C57D4D">
              <w:t xml:space="preserve">Geräteinfos (Seriennummer, Hostname, Standort, Betroffener) und leitet diese an den AN weiter. </w:t>
            </w:r>
          </w:p>
        </w:tc>
        <w:tc>
          <w:tcPr>
            <w:tcW w:w="494" w:type="dxa"/>
            <w:vAlign w:val="center"/>
            <w:hideMark/>
          </w:tcPr>
          <w:p w14:paraId="4461BB57" w14:textId="77777777" w:rsidR="00C57D4D" w:rsidRPr="00FB4A70" w:rsidRDefault="00C57D4D" w:rsidP="00C57D4D">
            <w:pPr>
              <w:jc w:val="center"/>
            </w:pPr>
            <w:r>
              <w:t>R/A</w:t>
            </w:r>
          </w:p>
        </w:tc>
        <w:tc>
          <w:tcPr>
            <w:tcW w:w="510" w:type="dxa"/>
            <w:gridSpan w:val="2"/>
            <w:vAlign w:val="center"/>
            <w:hideMark/>
          </w:tcPr>
          <w:p w14:paraId="745CD2D1" w14:textId="77777777" w:rsidR="00C57D4D" w:rsidRPr="00FB4A70" w:rsidRDefault="00C57D4D" w:rsidP="00C57D4D">
            <w:pPr>
              <w:jc w:val="center"/>
            </w:pPr>
            <w:r w:rsidRPr="00FB4A70">
              <w:t>I</w:t>
            </w:r>
          </w:p>
        </w:tc>
      </w:tr>
      <w:tr w:rsidR="00C57D4D" w:rsidRPr="00FB4A70" w14:paraId="2A9E1F5B" w14:textId="77777777" w:rsidTr="00C57D4D">
        <w:trPr>
          <w:cantSplit/>
          <w:trHeight w:val="37"/>
        </w:trPr>
        <w:tc>
          <w:tcPr>
            <w:tcW w:w="421" w:type="dxa"/>
            <w:vAlign w:val="center"/>
          </w:tcPr>
          <w:p w14:paraId="5E0929E0" w14:textId="2526BFFA" w:rsidR="00C57D4D" w:rsidRPr="00FB4A70" w:rsidRDefault="00C57D4D" w:rsidP="00C57D4D">
            <w:pPr>
              <w:jc w:val="center"/>
            </w:pPr>
            <w:r>
              <w:t>31</w:t>
            </w:r>
          </w:p>
        </w:tc>
        <w:tc>
          <w:tcPr>
            <w:tcW w:w="7069" w:type="dxa"/>
            <w:hideMark/>
          </w:tcPr>
          <w:p w14:paraId="1E8203EA" w14:textId="0F93402A" w:rsidR="00C57D4D" w:rsidRPr="00FB4A70" w:rsidRDefault="0055658A" w:rsidP="001B3DDD">
            <w:pPr>
              <w:jc w:val="left"/>
            </w:pPr>
            <w:r>
              <w:t xml:space="preserve">AN führt die </w:t>
            </w:r>
            <w:r w:rsidR="00C57D4D" w:rsidRPr="00FB4A70">
              <w:t>Fehlersuche &amp; Entstörung (inkl. Ersatzteillogistik</w:t>
            </w:r>
            <w:r w:rsidR="00C57D4D">
              <w:t xml:space="preserve"> und </w:t>
            </w:r>
            <w:proofErr w:type="spellStart"/>
            <w:r w:rsidR="00C57D4D">
              <w:t>Havariemanagement</w:t>
            </w:r>
            <w:proofErr w:type="spellEnd"/>
            <w:r w:rsidR="00C57D4D" w:rsidRPr="00FB4A70">
              <w:t>)</w:t>
            </w:r>
            <w:r w:rsidR="00C57D4D">
              <w:t xml:space="preserve">, </w:t>
            </w:r>
            <w:r>
              <w:t xml:space="preserve">ggf. </w:t>
            </w:r>
            <w:r w:rsidR="00C57D4D">
              <w:t>Terminvergabe, Statusmeldungen und Wiederherstellung der Einsatzbereitschaft</w:t>
            </w:r>
            <w:r>
              <w:t xml:space="preserve"> durch. </w:t>
            </w:r>
          </w:p>
        </w:tc>
        <w:tc>
          <w:tcPr>
            <w:tcW w:w="494" w:type="dxa"/>
            <w:vAlign w:val="center"/>
            <w:hideMark/>
          </w:tcPr>
          <w:p w14:paraId="7CDCD8B5" w14:textId="77777777" w:rsidR="00C57D4D" w:rsidRPr="00FB4A70" w:rsidRDefault="00C57D4D" w:rsidP="00C57D4D">
            <w:pPr>
              <w:jc w:val="center"/>
            </w:pPr>
            <w:r w:rsidRPr="00FB4A70">
              <w:t>I</w:t>
            </w:r>
          </w:p>
        </w:tc>
        <w:tc>
          <w:tcPr>
            <w:tcW w:w="510" w:type="dxa"/>
            <w:gridSpan w:val="2"/>
            <w:vAlign w:val="center"/>
            <w:hideMark/>
          </w:tcPr>
          <w:p w14:paraId="3F729A81" w14:textId="77777777" w:rsidR="00C57D4D" w:rsidRPr="00FB4A70" w:rsidRDefault="00C57D4D" w:rsidP="00C57D4D">
            <w:pPr>
              <w:jc w:val="center"/>
            </w:pPr>
            <w:r>
              <w:t>R/A</w:t>
            </w:r>
          </w:p>
        </w:tc>
      </w:tr>
      <w:tr w:rsidR="00C57D4D" w:rsidRPr="00FB4A70" w14:paraId="63C64902" w14:textId="77777777" w:rsidTr="00C57D4D">
        <w:trPr>
          <w:cantSplit/>
          <w:trHeight w:val="280"/>
        </w:trPr>
        <w:tc>
          <w:tcPr>
            <w:tcW w:w="421" w:type="dxa"/>
            <w:vAlign w:val="center"/>
          </w:tcPr>
          <w:p w14:paraId="417D65E9" w14:textId="5941CC14" w:rsidR="00C57D4D" w:rsidRDefault="00C57D4D" w:rsidP="00C57D4D">
            <w:pPr>
              <w:jc w:val="center"/>
            </w:pPr>
            <w:r>
              <w:t>32</w:t>
            </w:r>
          </w:p>
        </w:tc>
        <w:tc>
          <w:tcPr>
            <w:tcW w:w="7069" w:type="dxa"/>
            <w:hideMark/>
          </w:tcPr>
          <w:p w14:paraId="0F25AD65" w14:textId="07E77DA9" w:rsidR="00C57D4D" w:rsidRPr="00FB4A70" w:rsidRDefault="0055658A" w:rsidP="001B3DDD">
            <w:pPr>
              <w:jc w:val="left"/>
            </w:pPr>
            <w:r>
              <w:t>AN stellt die r</w:t>
            </w:r>
            <w:r w:rsidR="00C57D4D">
              <w:t>echtzeitige Lieferung von Toner und Resttonerbehälter</w:t>
            </w:r>
            <w:r>
              <w:t xml:space="preserve"> sicher.</w:t>
            </w:r>
          </w:p>
        </w:tc>
        <w:tc>
          <w:tcPr>
            <w:tcW w:w="494" w:type="dxa"/>
            <w:vAlign w:val="center"/>
            <w:hideMark/>
          </w:tcPr>
          <w:p w14:paraId="3379AC2C" w14:textId="77777777" w:rsidR="00C57D4D" w:rsidRPr="00FB4A70" w:rsidRDefault="00C57D4D" w:rsidP="00C57D4D">
            <w:pPr>
              <w:jc w:val="center"/>
            </w:pPr>
            <w:r w:rsidRPr="00FB4A70">
              <w:t>I</w:t>
            </w:r>
          </w:p>
        </w:tc>
        <w:tc>
          <w:tcPr>
            <w:tcW w:w="510" w:type="dxa"/>
            <w:gridSpan w:val="2"/>
            <w:vAlign w:val="center"/>
            <w:hideMark/>
          </w:tcPr>
          <w:p w14:paraId="5DCEDB77" w14:textId="77777777" w:rsidR="00C57D4D" w:rsidRPr="00FB4A70" w:rsidRDefault="00C57D4D" w:rsidP="00C57D4D">
            <w:pPr>
              <w:jc w:val="center"/>
            </w:pPr>
            <w:r>
              <w:t>R/A</w:t>
            </w:r>
          </w:p>
        </w:tc>
      </w:tr>
      <w:tr w:rsidR="00C57D4D" w:rsidRPr="00FB4A70" w14:paraId="5A4F2353" w14:textId="77777777" w:rsidTr="00C57D4D">
        <w:trPr>
          <w:cantSplit/>
          <w:trHeight w:val="280"/>
        </w:trPr>
        <w:tc>
          <w:tcPr>
            <w:tcW w:w="421" w:type="dxa"/>
            <w:vAlign w:val="center"/>
          </w:tcPr>
          <w:p w14:paraId="5DE43C75" w14:textId="74B5A113" w:rsidR="00C57D4D" w:rsidRDefault="00C57D4D" w:rsidP="00C57D4D">
            <w:pPr>
              <w:jc w:val="center"/>
            </w:pPr>
            <w:r>
              <w:t>33</w:t>
            </w:r>
          </w:p>
        </w:tc>
        <w:tc>
          <w:tcPr>
            <w:tcW w:w="7069" w:type="dxa"/>
          </w:tcPr>
          <w:p w14:paraId="30C97550" w14:textId="6AD54070" w:rsidR="00C57D4D" w:rsidRDefault="0055658A" w:rsidP="001B3DDD">
            <w:pPr>
              <w:jc w:val="left"/>
            </w:pPr>
            <w:r>
              <w:t xml:space="preserve">AN </w:t>
            </w:r>
            <w:r w:rsidR="00962F20">
              <w:t xml:space="preserve">organisiert </w:t>
            </w:r>
            <w:r w:rsidR="00C57D4D">
              <w:t>Terminvereinbarung</w:t>
            </w:r>
            <w:r w:rsidR="00962F20">
              <w:t xml:space="preserve">en </w:t>
            </w:r>
            <w:r w:rsidR="00C57D4D">
              <w:t xml:space="preserve">und </w:t>
            </w:r>
            <w:r w:rsidR="00962F20">
              <w:t xml:space="preserve">führt </w:t>
            </w:r>
            <w:r w:rsidR="00C57D4D">
              <w:t>planbare Wartungseinsätze</w:t>
            </w:r>
            <w:r w:rsidR="00962F20">
              <w:t xml:space="preserve"> durch.</w:t>
            </w:r>
          </w:p>
        </w:tc>
        <w:tc>
          <w:tcPr>
            <w:tcW w:w="494" w:type="dxa"/>
            <w:vAlign w:val="center"/>
          </w:tcPr>
          <w:p w14:paraId="3BA63A61" w14:textId="69839C7C" w:rsidR="00C57D4D" w:rsidRPr="00FB4A70" w:rsidRDefault="00C57D4D" w:rsidP="00C57D4D">
            <w:pPr>
              <w:jc w:val="center"/>
            </w:pPr>
            <w:r>
              <w:t>C</w:t>
            </w:r>
          </w:p>
        </w:tc>
        <w:tc>
          <w:tcPr>
            <w:tcW w:w="510" w:type="dxa"/>
            <w:gridSpan w:val="2"/>
            <w:vAlign w:val="center"/>
          </w:tcPr>
          <w:p w14:paraId="731A7D8B" w14:textId="77777777" w:rsidR="00C57D4D" w:rsidRDefault="00C57D4D" w:rsidP="00C57D4D">
            <w:pPr>
              <w:jc w:val="center"/>
            </w:pPr>
            <w:r>
              <w:t>R/A</w:t>
            </w:r>
          </w:p>
        </w:tc>
      </w:tr>
      <w:tr w:rsidR="00C57D4D" w:rsidRPr="00FB4A70" w14:paraId="1B210D45" w14:textId="77777777" w:rsidTr="00C57D4D">
        <w:trPr>
          <w:cantSplit/>
          <w:trHeight w:val="37"/>
        </w:trPr>
        <w:tc>
          <w:tcPr>
            <w:tcW w:w="421" w:type="dxa"/>
            <w:vAlign w:val="center"/>
          </w:tcPr>
          <w:p w14:paraId="010DBE33" w14:textId="74C3F5EB" w:rsidR="00C57D4D" w:rsidRPr="00FB4A70" w:rsidRDefault="00C57D4D" w:rsidP="00C57D4D">
            <w:pPr>
              <w:jc w:val="center"/>
            </w:pPr>
            <w:r>
              <w:t>34</w:t>
            </w:r>
          </w:p>
        </w:tc>
        <w:tc>
          <w:tcPr>
            <w:tcW w:w="7069" w:type="dxa"/>
            <w:hideMark/>
          </w:tcPr>
          <w:p w14:paraId="48EBB754" w14:textId="5E074643" w:rsidR="00C57D4D" w:rsidRPr="00FB4A70" w:rsidRDefault="00962F20" w:rsidP="001B3DDD">
            <w:pPr>
              <w:jc w:val="left"/>
            </w:pPr>
            <w:r>
              <w:t>AG b</w:t>
            </w:r>
            <w:r w:rsidR="00C57D4D" w:rsidRPr="00FB4A70">
              <w:t>eauftrag</w:t>
            </w:r>
            <w:r>
              <w:t>t</w:t>
            </w:r>
            <w:r w:rsidR="00C57D4D" w:rsidRPr="00FB4A70">
              <w:t xml:space="preserve"> IMAC-Leistungen</w:t>
            </w:r>
            <w:r>
              <w:t>.</w:t>
            </w:r>
          </w:p>
        </w:tc>
        <w:tc>
          <w:tcPr>
            <w:tcW w:w="494" w:type="dxa"/>
            <w:vAlign w:val="center"/>
            <w:hideMark/>
          </w:tcPr>
          <w:p w14:paraId="15E4F70C" w14:textId="77777777" w:rsidR="00C57D4D" w:rsidRPr="00FB4A70" w:rsidRDefault="00C57D4D" w:rsidP="00C57D4D">
            <w:pPr>
              <w:jc w:val="center"/>
            </w:pPr>
            <w:r>
              <w:t>R/A</w:t>
            </w:r>
          </w:p>
        </w:tc>
        <w:tc>
          <w:tcPr>
            <w:tcW w:w="510" w:type="dxa"/>
            <w:gridSpan w:val="2"/>
            <w:vAlign w:val="center"/>
            <w:hideMark/>
          </w:tcPr>
          <w:p w14:paraId="0BE63F8F" w14:textId="77777777" w:rsidR="00C57D4D" w:rsidRPr="00FB4A70" w:rsidRDefault="00C57D4D" w:rsidP="00C57D4D">
            <w:pPr>
              <w:jc w:val="center"/>
            </w:pPr>
            <w:r w:rsidRPr="00FB4A70">
              <w:t>I</w:t>
            </w:r>
          </w:p>
        </w:tc>
      </w:tr>
      <w:tr w:rsidR="00C57D4D" w:rsidRPr="00FB4A70" w14:paraId="19540C3B" w14:textId="77777777" w:rsidTr="00C57D4D">
        <w:trPr>
          <w:cantSplit/>
          <w:trHeight w:val="287"/>
        </w:trPr>
        <w:tc>
          <w:tcPr>
            <w:tcW w:w="421" w:type="dxa"/>
            <w:vAlign w:val="center"/>
          </w:tcPr>
          <w:p w14:paraId="430D19D8" w14:textId="7517A52C" w:rsidR="00C57D4D" w:rsidRDefault="00C57D4D" w:rsidP="00C57D4D">
            <w:pPr>
              <w:jc w:val="center"/>
            </w:pPr>
            <w:r>
              <w:t>35</w:t>
            </w:r>
          </w:p>
        </w:tc>
        <w:tc>
          <w:tcPr>
            <w:tcW w:w="7069" w:type="dxa"/>
          </w:tcPr>
          <w:p w14:paraId="5E06CC02" w14:textId="4D6FA7B8" w:rsidR="00C57D4D" w:rsidRPr="00FB4A70" w:rsidRDefault="00962F20" w:rsidP="001B3DDD">
            <w:pPr>
              <w:jc w:val="left"/>
            </w:pPr>
            <w:r>
              <w:t xml:space="preserve">AN führt </w:t>
            </w:r>
            <w:r w:rsidR="00C57D4D">
              <w:t>IMAC-Leistungen</w:t>
            </w:r>
            <w:r>
              <w:t xml:space="preserve"> durch.</w:t>
            </w:r>
          </w:p>
        </w:tc>
        <w:tc>
          <w:tcPr>
            <w:tcW w:w="494" w:type="dxa"/>
            <w:vAlign w:val="center"/>
          </w:tcPr>
          <w:p w14:paraId="45CD4E8E" w14:textId="77777777" w:rsidR="00C57D4D" w:rsidRPr="00FB4A70" w:rsidRDefault="00C57D4D" w:rsidP="00C57D4D">
            <w:pPr>
              <w:jc w:val="center"/>
            </w:pPr>
            <w:r>
              <w:t>I</w:t>
            </w:r>
          </w:p>
        </w:tc>
        <w:tc>
          <w:tcPr>
            <w:tcW w:w="510" w:type="dxa"/>
            <w:gridSpan w:val="2"/>
            <w:vAlign w:val="center"/>
          </w:tcPr>
          <w:p w14:paraId="704B71A7" w14:textId="77777777" w:rsidR="00C57D4D" w:rsidRPr="00FB4A70" w:rsidRDefault="00C57D4D" w:rsidP="00C57D4D">
            <w:pPr>
              <w:jc w:val="center"/>
            </w:pPr>
            <w:r>
              <w:t>R/A</w:t>
            </w:r>
          </w:p>
        </w:tc>
      </w:tr>
      <w:tr w:rsidR="00C57D4D" w:rsidRPr="00FB4A70" w14:paraId="548DC152" w14:textId="77777777" w:rsidTr="00C57D4D">
        <w:trPr>
          <w:cantSplit/>
          <w:trHeight w:val="280"/>
        </w:trPr>
        <w:tc>
          <w:tcPr>
            <w:tcW w:w="421" w:type="dxa"/>
            <w:vAlign w:val="center"/>
          </w:tcPr>
          <w:p w14:paraId="053F581E" w14:textId="3CEBD8AB" w:rsidR="00C57D4D" w:rsidRDefault="00C57D4D" w:rsidP="00C57D4D">
            <w:pPr>
              <w:jc w:val="center"/>
            </w:pPr>
            <w:r>
              <w:t>36</w:t>
            </w:r>
          </w:p>
        </w:tc>
        <w:tc>
          <w:tcPr>
            <w:tcW w:w="7069" w:type="dxa"/>
            <w:hideMark/>
          </w:tcPr>
          <w:p w14:paraId="4865F0F3" w14:textId="27D003CA" w:rsidR="00C57D4D" w:rsidRPr="00FB4A70" w:rsidRDefault="00962F20" w:rsidP="001B3DDD">
            <w:pPr>
              <w:jc w:val="left"/>
            </w:pPr>
            <w:r>
              <w:t>AN o</w:t>
            </w:r>
            <w:r w:rsidR="00C57D4D">
              <w:t>rganisiert die geforderten Meetings und</w:t>
            </w:r>
            <w:r>
              <w:t xml:space="preserve"> schickt entsprechende</w:t>
            </w:r>
            <w:r w:rsidR="00C57D4D">
              <w:t xml:space="preserve"> Reports</w:t>
            </w:r>
            <w:r>
              <w:t>.</w:t>
            </w:r>
          </w:p>
        </w:tc>
        <w:tc>
          <w:tcPr>
            <w:tcW w:w="494" w:type="dxa"/>
            <w:vAlign w:val="center"/>
            <w:hideMark/>
          </w:tcPr>
          <w:p w14:paraId="09D978FE" w14:textId="77777777" w:rsidR="00C57D4D" w:rsidRPr="00FB4A70" w:rsidRDefault="00C57D4D" w:rsidP="00C57D4D">
            <w:pPr>
              <w:jc w:val="center"/>
            </w:pPr>
            <w:r>
              <w:t>C</w:t>
            </w:r>
          </w:p>
        </w:tc>
        <w:tc>
          <w:tcPr>
            <w:tcW w:w="510" w:type="dxa"/>
            <w:gridSpan w:val="2"/>
            <w:vAlign w:val="center"/>
            <w:hideMark/>
          </w:tcPr>
          <w:p w14:paraId="77034C29" w14:textId="77777777" w:rsidR="00C57D4D" w:rsidRPr="00FB4A70" w:rsidRDefault="00C57D4D" w:rsidP="00C57D4D">
            <w:pPr>
              <w:jc w:val="center"/>
            </w:pPr>
            <w:r>
              <w:t>R/A</w:t>
            </w:r>
          </w:p>
        </w:tc>
      </w:tr>
    </w:tbl>
    <w:p w14:paraId="3FFB8505" w14:textId="31624FA9" w:rsidR="00E068E1" w:rsidRDefault="00E068E1" w:rsidP="00E068E1">
      <w:pPr>
        <w:rPr>
          <w:bCs/>
          <w:i/>
          <w:color w:val="7F7F7F" w:themeColor="text1" w:themeTint="80"/>
          <w:sz w:val="18"/>
          <w:szCs w:val="18"/>
        </w:rPr>
      </w:pPr>
      <w:bookmarkStart w:id="92" w:name="Transition"/>
      <w:r w:rsidRPr="00E068E1">
        <w:rPr>
          <w:i/>
          <w:color w:val="7F7F7F" w:themeColor="text1" w:themeTint="80"/>
          <w:sz w:val="18"/>
          <w:szCs w:val="18"/>
        </w:rPr>
        <w:t xml:space="preserve">Legende: </w:t>
      </w:r>
      <w:proofErr w:type="spellStart"/>
      <w:r w:rsidRPr="00E068E1">
        <w:rPr>
          <w:b/>
          <w:i/>
          <w:color w:val="7F7F7F" w:themeColor="text1" w:themeTint="80"/>
          <w:sz w:val="18"/>
          <w:szCs w:val="18"/>
        </w:rPr>
        <w:t>R</w:t>
      </w:r>
      <w:r w:rsidRPr="00E068E1">
        <w:rPr>
          <w:i/>
          <w:color w:val="7F7F7F" w:themeColor="text1" w:themeTint="80"/>
          <w:sz w:val="18"/>
          <w:szCs w:val="18"/>
        </w:rPr>
        <w:t>esponsible</w:t>
      </w:r>
      <w:proofErr w:type="spellEnd"/>
      <w:r w:rsidRPr="00E068E1">
        <w:rPr>
          <w:i/>
          <w:color w:val="7F7F7F" w:themeColor="text1" w:themeTint="80"/>
          <w:sz w:val="18"/>
          <w:szCs w:val="18"/>
        </w:rPr>
        <w:t xml:space="preserve"> (Durchführung der Aufgabe); </w:t>
      </w:r>
      <w:proofErr w:type="spellStart"/>
      <w:r w:rsidRPr="00E068E1">
        <w:rPr>
          <w:b/>
          <w:i/>
          <w:color w:val="7F7F7F" w:themeColor="text1" w:themeTint="80"/>
          <w:sz w:val="18"/>
          <w:szCs w:val="18"/>
        </w:rPr>
        <w:t>A</w:t>
      </w:r>
      <w:r w:rsidRPr="00E068E1">
        <w:rPr>
          <w:i/>
          <w:color w:val="7F7F7F" w:themeColor="text1" w:themeTint="80"/>
          <w:sz w:val="18"/>
          <w:szCs w:val="18"/>
        </w:rPr>
        <w:t>ccountable</w:t>
      </w:r>
      <w:proofErr w:type="spellEnd"/>
      <w:r w:rsidRPr="00E068E1">
        <w:rPr>
          <w:i/>
          <w:color w:val="7F7F7F" w:themeColor="text1" w:themeTint="80"/>
          <w:sz w:val="18"/>
          <w:szCs w:val="18"/>
        </w:rPr>
        <w:t xml:space="preserve"> (Verantwortlich für das Ergebnis. Trifft Entscheidung); </w:t>
      </w:r>
      <w:proofErr w:type="spellStart"/>
      <w:r w:rsidRPr="00E068E1">
        <w:rPr>
          <w:b/>
          <w:i/>
          <w:color w:val="7F7F7F" w:themeColor="text1" w:themeTint="80"/>
          <w:sz w:val="18"/>
          <w:szCs w:val="18"/>
        </w:rPr>
        <w:t>C</w:t>
      </w:r>
      <w:r w:rsidRPr="00E068E1">
        <w:rPr>
          <w:i/>
          <w:color w:val="7F7F7F" w:themeColor="text1" w:themeTint="80"/>
          <w:sz w:val="18"/>
          <w:szCs w:val="18"/>
        </w:rPr>
        <w:t>onsulted</w:t>
      </w:r>
      <w:proofErr w:type="spellEnd"/>
      <w:r w:rsidRPr="00E068E1">
        <w:rPr>
          <w:i/>
          <w:color w:val="7F7F7F" w:themeColor="text1" w:themeTint="80"/>
          <w:sz w:val="18"/>
          <w:szCs w:val="18"/>
        </w:rPr>
        <w:t xml:space="preserve"> (Ist von der anderen Partei beratend einzubinden ist.); </w:t>
      </w:r>
      <w:proofErr w:type="spellStart"/>
      <w:r w:rsidRPr="00E068E1">
        <w:rPr>
          <w:b/>
          <w:i/>
          <w:color w:val="7F7F7F" w:themeColor="text1" w:themeTint="80"/>
          <w:sz w:val="18"/>
          <w:szCs w:val="18"/>
        </w:rPr>
        <w:t>I</w:t>
      </w:r>
      <w:r w:rsidRPr="00E068E1">
        <w:rPr>
          <w:i/>
          <w:color w:val="7F7F7F" w:themeColor="text1" w:themeTint="80"/>
          <w:sz w:val="18"/>
          <w:szCs w:val="18"/>
        </w:rPr>
        <w:t>nformed</w:t>
      </w:r>
      <w:proofErr w:type="spellEnd"/>
      <w:r w:rsidRPr="00E068E1">
        <w:rPr>
          <w:i/>
          <w:color w:val="7F7F7F" w:themeColor="text1" w:themeTint="80"/>
          <w:sz w:val="18"/>
          <w:szCs w:val="18"/>
        </w:rPr>
        <w:t xml:space="preserve"> (Ist von der anderen Partei zu informieren.); </w:t>
      </w:r>
      <w:r w:rsidRPr="00E068E1">
        <w:rPr>
          <w:b/>
          <w:bCs/>
          <w:i/>
          <w:color w:val="7F7F7F" w:themeColor="text1" w:themeTint="80"/>
          <w:sz w:val="18"/>
          <w:szCs w:val="18"/>
        </w:rPr>
        <w:t xml:space="preserve">R/A </w:t>
      </w:r>
      <w:r w:rsidRPr="00E068E1">
        <w:rPr>
          <w:bCs/>
          <w:i/>
          <w:color w:val="7F7F7F" w:themeColor="text1" w:themeTint="80"/>
          <w:sz w:val="18"/>
          <w:szCs w:val="18"/>
        </w:rPr>
        <w:t>(Ist für die Durchführung und das Ergebnis verantwortlich ist.)</w:t>
      </w:r>
    </w:p>
    <w:p w14:paraId="6FFFA009" w14:textId="00366C39" w:rsidR="00962F20" w:rsidRDefault="00962F20">
      <w:pPr>
        <w:spacing w:line="240" w:lineRule="auto"/>
        <w:jc w:val="left"/>
      </w:pPr>
      <w:r>
        <w:br w:type="page"/>
      </w:r>
    </w:p>
    <w:p w14:paraId="5530A0CE" w14:textId="77777777" w:rsidR="002B3007" w:rsidRDefault="002B3007" w:rsidP="002B3007">
      <w:pPr>
        <w:pStyle w:val="KUBberschrift1"/>
        <w:jc w:val="both"/>
      </w:pPr>
      <w:bookmarkStart w:id="93" w:name="_Toc233697467"/>
      <w:bookmarkEnd w:id="91"/>
      <w:bookmarkEnd w:id="92"/>
      <w:r>
        <w:lastRenderedPageBreak/>
        <w:t>Vertragliche Grundlage</w:t>
      </w:r>
      <w:bookmarkEnd w:id="93"/>
    </w:p>
    <w:p w14:paraId="4595F260" w14:textId="77777777" w:rsidR="002B3007" w:rsidRDefault="002B3007" w:rsidP="002B3007">
      <w:pPr>
        <w:pStyle w:val="KUBberschrift2"/>
      </w:pPr>
      <w:bookmarkStart w:id="94" w:name="_Toc233697468"/>
      <w:r>
        <w:t>Vertragslaufzeit</w:t>
      </w:r>
      <w:bookmarkEnd w:id="94"/>
    </w:p>
    <w:p w14:paraId="021C3C48" w14:textId="48B6B29D" w:rsidR="00FB1954" w:rsidRDefault="002B3007" w:rsidP="002B3007">
      <w:r w:rsidRPr="00FF6D90">
        <w:t xml:space="preserve">Der Vertrag </w:t>
      </w:r>
      <w:r w:rsidR="00FB1954">
        <w:t xml:space="preserve">tritt mit Zuschlag in Kraft und wird für eine Laufzeit von 2 Jahren nach Gesamtabnahme der Transition (Meilenstein 7) fest abgeschlossen („Ordentliche Laufzeit“). Der Auftraggeber hat das Recht, den Vertrag </w:t>
      </w:r>
      <w:proofErr w:type="gramStart"/>
      <w:r w:rsidR="00FB1954">
        <w:t>2-Mal</w:t>
      </w:r>
      <w:proofErr w:type="gramEnd"/>
      <w:r w:rsidR="00FB1954">
        <w:t xml:space="preserve"> um jeweils 1 weiteres Jahr zu verlängern („Verlängerte Laufzeit“), siehe Vertrag. </w:t>
      </w:r>
    </w:p>
    <w:p w14:paraId="0BC7AD9F" w14:textId="77777777" w:rsidR="00FB1954" w:rsidRDefault="00FB1954" w:rsidP="002B3007"/>
    <w:p w14:paraId="63DE4634" w14:textId="3B7015E9" w:rsidR="002B3007" w:rsidRPr="00FF6D90" w:rsidRDefault="002B3007" w:rsidP="002B3007">
      <w:pPr>
        <w:pStyle w:val="KUBberschrift2"/>
      </w:pPr>
      <w:bookmarkStart w:id="95" w:name="TransitionOut"/>
      <w:bookmarkStart w:id="96" w:name="_Toc233697469"/>
      <w:r w:rsidRPr="00FF6D90">
        <w:t>Transition-Out</w:t>
      </w:r>
      <w:r w:rsidR="00FB1954">
        <w:t>-</w:t>
      </w:r>
      <w:r w:rsidRPr="00FF6D90">
        <w:t>Phase</w:t>
      </w:r>
      <w:bookmarkEnd w:id="96"/>
    </w:p>
    <w:bookmarkEnd w:id="95"/>
    <w:p w14:paraId="5EC99F9F" w14:textId="58DC8A7E" w:rsidR="00FB1954" w:rsidRPr="00FB1954" w:rsidRDefault="00FB1954" w:rsidP="00FB1954">
      <w:r w:rsidRPr="00FB1954">
        <w:t xml:space="preserve">Im Anschluss an die Ordentliche oder ggf. Verlängerte Laufzeit des Vertrages bzw. im Falle einer vorzeitigen Beendigung des Vertrages (z.B. durch Kündigung aus wichtigem Grund) findet eine Transition-Out-Phase statt. Die Transition-Out-Phase kann bis zu 10 Monate lang andauern. </w:t>
      </w:r>
    </w:p>
    <w:p w14:paraId="3F785E81" w14:textId="77FD84D4" w:rsidR="002B3007" w:rsidRPr="00FF6D90" w:rsidRDefault="002B3007" w:rsidP="002B3007"/>
    <w:p w14:paraId="07CE3E14" w14:textId="7A67D8FD" w:rsidR="002B3007" w:rsidRDefault="002B3007" w:rsidP="002B3007">
      <w:r w:rsidRPr="00FF6D90">
        <w:t>Leistungsumfang</w:t>
      </w:r>
      <w:r w:rsidR="00FB1954">
        <w:t xml:space="preserve"> und Vergütung</w:t>
      </w:r>
      <w:r w:rsidR="002A245B">
        <w:t>:</w:t>
      </w:r>
      <w:r w:rsidRPr="00FF6D90">
        <w:t xml:space="preserve"> </w:t>
      </w:r>
    </w:p>
    <w:p w14:paraId="0E30361F" w14:textId="04BA3D6B" w:rsidR="002B3007" w:rsidRDefault="00FB1954" w:rsidP="002B3007">
      <w:r>
        <w:t xml:space="preserve">In der Transition-Out-Phase wird der Auftragnehmer die Vertragsleistungen in vollem Umfang weiter erbringen. </w:t>
      </w:r>
      <w:r w:rsidR="002B3007" w:rsidRPr="002E665F">
        <w:t>Sämtliche Vertragsbedingungen, insbesondere die Service Level Targets (SLTs)</w:t>
      </w:r>
      <w:r>
        <w:t xml:space="preserve"> sowie die Vergütung</w:t>
      </w:r>
      <w:r w:rsidR="002B3007" w:rsidRPr="002E665F">
        <w:t>, gelten für die abgerufenen Leistungen unverändert fort.</w:t>
      </w:r>
    </w:p>
    <w:p w14:paraId="6A990738" w14:textId="77777777" w:rsidR="002B3007" w:rsidRDefault="002B3007" w:rsidP="002B3007"/>
    <w:p w14:paraId="7B49A1E6" w14:textId="77777777" w:rsidR="002B3007" w:rsidRDefault="002B3007" w:rsidP="002B3007"/>
    <w:p w14:paraId="0DF6E5B5" w14:textId="10C77F01" w:rsidR="005A3039" w:rsidRDefault="005A3039" w:rsidP="002B3007"/>
    <w:p w14:paraId="7524A6D2" w14:textId="77777777" w:rsidR="005A3039" w:rsidRDefault="005A3039">
      <w:pPr>
        <w:spacing w:line="240" w:lineRule="auto"/>
        <w:jc w:val="left"/>
      </w:pPr>
      <w:r>
        <w:br w:type="page"/>
      </w:r>
    </w:p>
    <w:p w14:paraId="53D708E0" w14:textId="77777777" w:rsidR="002B3007" w:rsidRDefault="002B3007" w:rsidP="002B3007">
      <w:pPr>
        <w:pStyle w:val="KUBberschrift2"/>
      </w:pPr>
      <w:bookmarkStart w:id="97" w:name="PreisblattUndZahlungsplan"/>
      <w:bookmarkStart w:id="98" w:name="_Toc233697470"/>
      <w:r>
        <w:lastRenderedPageBreak/>
        <w:t>Preisblatt und Zahlungsplan</w:t>
      </w:r>
      <w:bookmarkEnd w:id="98"/>
    </w:p>
    <w:bookmarkEnd w:id="97"/>
    <w:p w14:paraId="7B7C5515" w14:textId="77777777" w:rsidR="002B3007" w:rsidRDefault="002B3007" w:rsidP="002B3007">
      <w:r>
        <w:t xml:space="preserve">Die im Preisblatt angegebene Mengen / Faktoren sind fiktiv und stellen keine Abnahmeverpflichtung seitens des Auftraggebers dar. </w:t>
      </w:r>
    </w:p>
    <w:p w14:paraId="6BD9136B" w14:textId="77777777" w:rsidR="002B3007" w:rsidRDefault="002B3007" w:rsidP="002B3007">
      <w:r>
        <w:t xml:space="preserve">Der Auftragnehmer trägt im Preisblatt jeweils den Einzelpreis ein. Anhand der fixen Menge / Faktoren wird der Preis je Position und der Gesamtpreis automatisch berechnet. </w:t>
      </w:r>
    </w:p>
    <w:p w14:paraId="01CAD567" w14:textId="01EAFC5A" w:rsidR="002B3007" w:rsidRDefault="002B3007" w:rsidP="002B3007">
      <w:pPr>
        <w:pStyle w:val="KUBberschrift3"/>
      </w:pPr>
      <w:bookmarkStart w:id="99" w:name="_Toc233697471"/>
      <w:r>
        <w:t>Geräte</w:t>
      </w:r>
      <w:r w:rsidR="00A833A3">
        <w:t xml:space="preserve"> (Kauf)</w:t>
      </w:r>
      <w:bookmarkEnd w:id="99"/>
    </w:p>
    <w:p w14:paraId="5D6988B0" w14:textId="5BDD4EF8" w:rsidR="002B3007" w:rsidRDefault="002B3007" w:rsidP="002B3007">
      <w:r>
        <w:t xml:space="preserve">Die Preise sind die reinen Hardwarekosten des Gerätes bzw. des Unterschrankes. </w:t>
      </w:r>
      <w:hyperlink w:anchor="Abnahmeprotokoll" w:history="1"/>
      <w:r w:rsidR="000203F7">
        <w:t>A</w:t>
      </w:r>
      <w:r w:rsidR="00517256">
        <w:t xml:space="preserve">ls Nachweisdokument gilt das </w:t>
      </w:r>
      <w:hyperlink w:anchor="Abnahmeprotokoll" w:history="1">
        <w:r w:rsidR="00E068E1">
          <w:rPr>
            <w:rStyle w:val="Hyperlink"/>
          </w:rPr>
          <w:t>Abnahmeprotokoll</w:t>
        </w:r>
      </w:hyperlink>
      <w:r>
        <w:t xml:space="preserve">. </w:t>
      </w:r>
    </w:p>
    <w:p w14:paraId="26900FEC" w14:textId="7163547B" w:rsidR="00A755EE" w:rsidRDefault="005A3039" w:rsidP="002B3007">
      <w:r w:rsidRPr="005A3039">
        <w:t>Dies gilt auch für übernommene Testgeräte, bei welchen der Nachweis in analoger Form (kein digitales Abnahmeprotokoll) erbracht wird.</w:t>
      </w:r>
    </w:p>
    <w:p w14:paraId="34ADB197" w14:textId="65693C62" w:rsidR="002B3007" w:rsidRDefault="002B3007" w:rsidP="002B3007">
      <w:pPr>
        <w:pStyle w:val="KUBberschrift3"/>
      </w:pPr>
      <w:bookmarkStart w:id="100" w:name="_Toc233697472"/>
      <w:r>
        <w:t>Software</w:t>
      </w:r>
      <w:r w:rsidR="00A833A3">
        <w:t xml:space="preserve"> (Kauf und/oder Miete)</w:t>
      </w:r>
      <w:bookmarkEnd w:id="100"/>
    </w:p>
    <w:p w14:paraId="0682BCAF" w14:textId="35269B9B" w:rsidR="002B3007" w:rsidRDefault="00517256" w:rsidP="002B3007">
      <w:r>
        <w:t xml:space="preserve">Dem </w:t>
      </w:r>
      <w:r w:rsidR="002B3007">
        <w:t xml:space="preserve">Bieter </w:t>
      </w:r>
      <w:r>
        <w:t xml:space="preserve">werden </w:t>
      </w:r>
      <w:r w:rsidR="002B3007">
        <w:t>verschiedene Preispositionen für die Abrechnung der Software geboten. Sofern eine Position für das Angebot irrelevant ist (z.B. keine monatliche Software-Kosten) ist der Einzelpreis auf 0,00 € zu setzen.</w:t>
      </w:r>
    </w:p>
    <w:p w14:paraId="7B68D1EB" w14:textId="77777777" w:rsidR="002B3007" w:rsidRDefault="002B3007" w:rsidP="009E2183">
      <w:pPr>
        <w:jc w:val="left"/>
      </w:pPr>
    </w:p>
    <w:p w14:paraId="7F4A314F" w14:textId="17B606B4" w:rsidR="002B3007" w:rsidRDefault="001C36ED" w:rsidP="002B3007">
      <w:r>
        <w:t xml:space="preserve">Preisblatt </w:t>
      </w:r>
      <w:r w:rsidR="002B3007">
        <w:t>Pos. 2.</w:t>
      </w:r>
      <w:r w:rsidR="001045B4">
        <w:t>1</w:t>
      </w:r>
      <w:r w:rsidR="002B3007">
        <w:t>: Einmalige Software-Kosten</w:t>
      </w:r>
    </w:p>
    <w:p w14:paraId="677DFCA6" w14:textId="0912BDF7" w:rsidR="002B3007" w:rsidRDefault="002B3007" w:rsidP="006E168C">
      <w:r>
        <w:t xml:space="preserve">Diese Position dient der Abrechnung für die Planung, Bereitstellung und/oder ggf. notwendige Unternehmenslizenzen der Software. Sie ist unabhängig der Geräteanzahl. </w:t>
      </w:r>
      <w:r w:rsidR="001678A1">
        <w:t>S</w:t>
      </w:r>
      <w:r>
        <w:t xml:space="preserve">obald </w:t>
      </w:r>
      <w:hyperlink w:anchor="MS3EPM" w:history="1">
        <w:r w:rsidR="006E168C" w:rsidRPr="006E168C">
          <w:rPr>
            <w:rStyle w:val="Hyperlink"/>
          </w:rPr>
          <w:t>Meilenstein-3 (EPM betriebsbereit)</w:t>
        </w:r>
      </w:hyperlink>
      <w:r w:rsidR="006E168C">
        <w:t xml:space="preserve"> </w:t>
      </w:r>
      <w:r>
        <w:t>abgenommen wurde</w:t>
      </w:r>
      <w:r w:rsidR="001678A1">
        <w:t xml:space="preserve">, kann dieses Position in Rechnung gestellt werden. </w:t>
      </w:r>
      <w:r w:rsidR="006E168C">
        <w:t xml:space="preserve"> </w:t>
      </w:r>
    </w:p>
    <w:p w14:paraId="73D7E005" w14:textId="77777777" w:rsidR="006E168C" w:rsidRDefault="006E168C" w:rsidP="006E168C"/>
    <w:p w14:paraId="675256B3" w14:textId="1A7E0D03" w:rsidR="002B3007" w:rsidRDefault="001C36ED" w:rsidP="002B3007">
      <w:pPr>
        <w:jc w:val="left"/>
      </w:pPr>
      <w:r>
        <w:t xml:space="preserve">Preisblatt </w:t>
      </w:r>
      <w:r w:rsidR="002B3007">
        <w:t>Pos. 2.</w:t>
      </w:r>
      <w:r w:rsidR="001045B4">
        <w:t>2</w:t>
      </w:r>
      <w:r w:rsidR="002B3007">
        <w:t>: Monatliche Software-Kosten</w:t>
      </w:r>
    </w:p>
    <w:p w14:paraId="31E26C02" w14:textId="2A405F56" w:rsidR="001045B4" w:rsidRDefault="002B3007" w:rsidP="005A3039">
      <w:r>
        <w:t xml:space="preserve">Diese Position dient der Abrechnung von monatlicher Lizenz-, </w:t>
      </w:r>
      <w:r w:rsidR="001678A1">
        <w:t>Softwarepflege</w:t>
      </w:r>
      <w:r>
        <w:t xml:space="preserve">-, und Supportkosten. </w:t>
      </w:r>
      <w:r w:rsidR="006E168C">
        <w:t xml:space="preserve">Die Leistung wird nicht aufwandsbezogen, sondern pauschal berechnet. </w:t>
      </w:r>
      <w:r w:rsidR="001678A1">
        <w:t xml:space="preserve">Sobald </w:t>
      </w:r>
      <w:hyperlink w:anchor="MS3EPM" w:history="1">
        <w:r w:rsidR="006E168C" w:rsidRPr="006E168C">
          <w:rPr>
            <w:rStyle w:val="Hyperlink"/>
          </w:rPr>
          <w:t>Meilenstein-3 (EPM betriebsbereit)</w:t>
        </w:r>
      </w:hyperlink>
      <w:r w:rsidR="006E168C">
        <w:t xml:space="preserve"> </w:t>
      </w:r>
      <w:r w:rsidR="001678A1">
        <w:t xml:space="preserve">abgenommen wurde, kann diese Position monatlich in Rechnung gestellt werden. </w:t>
      </w:r>
    </w:p>
    <w:p w14:paraId="7ACDCAC5" w14:textId="77777777" w:rsidR="001045B4" w:rsidRDefault="001045B4" w:rsidP="001045B4">
      <w:pPr>
        <w:jc w:val="left"/>
      </w:pPr>
    </w:p>
    <w:p w14:paraId="43E8EB4A" w14:textId="2F544F6E" w:rsidR="001045B4" w:rsidRDefault="001045B4" w:rsidP="001045B4">
      <w:pPr>
        <w:jc w:val="left"/>
      </w:pPr>
      <w:r>
        <w:t>Preisblatt Pos. 2.3: Einmalige Software-Kosten pro Gerät</w:t>
      </w:r>
    </w:p>
    <w:p w14:paraId="11951EA5" w14:textId="77777777" w:rsidR="00203428" w:rsidRDefault="001045B4" w:rsidP="001045B4">
      <w:r>
        <w:t xml:space="preserve">Diese Position kann für dauerhafte Lizenz, Aktivierung oder die Registrierung des Gerätes verwendet werden. Als Nachweisdokument gilt das </w:t>
      </w:r>
      <w:hyperlink w:anchor="Abnahmeprotokoll" w:history="1">
        <w:r w:rsidRPr="00A01CC0">
          <w:rPr>
            <w:rStyle w:val="Hyperlink"/>
          </w:rPr>
          <w:t>Abnahmeprotokoll</w:t>
        </w:r>
      </w:hyperlink>
      <w:r>
        <w:t>.</w:t>
      </w:r>
    </w:p>
    <w:p w14:paraId="59975C4F" w14:textId="7A83B23F" w:rsidR="001045B4" w:rsidRDefault="001045B4" w:rsidP="001045B4">
      <w:r>
        <w:t xml:space="preserve"> </w:t>
      </w:r>
    </w:p>
    <w:p w14:paraId="1EBD2828" w14:textId="7FC6EB0C" w:rsidR="001045B4" w:rsidRDefault="001045B4" w:rsidP="001045B4">
      <w:pPr>
        <w:jc w:val="left"/>
      </w:pPr>
      <w:r>
        <w:t>Preisblatt Pos. 2.4: Monatliche Software-Kosten pro Gerät</w:t>
      </w:r>
    </w:p>
    <w:p w14:paraId="696B320C" w14:textId="2CB8009E" w:rsidR="005A3039" w:rsidRDefault="001045B4" w:rsidP="005A3039">
      <w:r w:rsidRPr="00827B89">
        <w:t xml:space="preserve">Sobald ein Gerät an mindestens einem Tag des Monats als aktiv gemeldet wurde, gilt das Gerät für den Monat als aktiv. </w:t>
      </w:r>
      <w:r>
        <w:t xml:space="preserve">(siehe </w:t>
      </w:r>
      <w:hyperlink w:anchor="Gerätestatus" w:history="1">
        <w:r>
          <w:rPr>
            <w:rStyle w:val="Hyperlink"/>
          </w:rPr>
          <w:t>Gerätestatus</w:t>
        </w:r>
      </w:hyperlink>
      <w:r>
        <w:t xml:space="preserve">). </w:t>
      </w:r>
      <w:r w:rsidRPr="00827B89">
        <w:t xml:space="preserve">Eine anteilige Berechnung je aktiven Tag, ist nicht vorgesehen. Der Preis ist unabhängig vom geleisteten Seitenvolumen. </w:t>
      </w:r>
      <w:hyperlink w:anchor="Gerätestatus" w:history="1"/>
      <w:r w:rsidR="005A3039">
        <w:br w:type="page"/>
      </w:r>
    </w:p>
    <w:p w14:paraId="749B5AC2" w14:textId="7B2F9BE3" w:rsidR="002B3007" w:rsidRDefault="002B3007" w:rsidP="002B3007">
      <w:pPr>
        <w:pStyle w:val="KUBberschrift3"/>
      </w:pPr>
      <w:bookmarkStart w:id="101" w:name="_Toc233697473"/>
      <w:r>
        <w:lastRenderedPageBreak/>
        <w:t>Rollout</w:t>
      </w:r>
      <w:bookmarkEnd w:id="101"/>
    </w:p>
    <w:p w14:paraId="06F5BF23" w14:textId="5C44237B" w:rsidR="002B3007" w:rsidRDefault="00517256" w:rsidP="002B3007">
      <w:pPr>
        <w:jc w:val="left"/>
      </w:pPr>
      <w:r>
        <w:t xml:space="preserve">Für die </w:t>
      </w:r>
      <w:r w:rsidR="003E4DC4">
        <w:t>Positionen</w:t>
      </w:r>
      <w:r w:rsidR="002B3007">
        <w:t xml:space="preserve"> Pos. 3.1 bis 3.4 </w:t>
      </w:r>
      <w:r>
        <w:t>gelten als Nachweisdokumente</w:t>
      </w:r>
      <w:r w:rsidR="002B3007">
        <w:t xml:space="preserve"> </w:t>
      </w:r>
    </w:p>
    <w:p w14:paraId="1CB26288" w14:textId="75145EF3" w:rsidR="002B3007" w:rsidRDefault="002B3007" w:rsidP="002B3007">
      <w:pPr>
        <w:pStyle w:val="Listenabsatz"/>
        <w:numPr>
          <w:ilvl w:val="0"/>
          <w:numId w:val="9"/>
        </w:numPr>
        <w:jc w:val="left"/>
      </w:pPr>
      <w:r>
        <w:t xml:space="preserve">für die </w:t>
      </w:r>
      <w:r w:rsidR="003E4DC4">
        <w:t>Inbetriebnahme</w:t>
      </w:r>
      <w:r>
        <w:t xml:space="preserve"> neuer Geräte das digitale </w:t>
      </w:r>
      <w:hyperlink w:anchor="Abnahmeprotokoll" w:history="1">
        <w:r w:rsidR="2B13A408" w:rsidRPr="002A245B">
          <w:rPr>
            <w:rStyle w:val="Hyperlink"/>
          </w:rPr>
          <w:t>Abnahmeprotokoll</w:t>
        </w:r>
      </w:hyperlink>
      <w:r w:rsidR="2B13A408">
        <w:t xml:space="preserve"> </w:t>
      </w:r>
      <w:hyperlink w:anchor="Abnahmeprotokoll" w:history="1"/>
    </w:p>
    <w:p w14:paraId="38433DE3" w14:textId="2BB3F2E9" w:rsidR="001678A1" w:rsidRDefault="002B3007" w:rsidP="002B3007">
      <w:pPr>
        <w:pStyle w:val="Listenabsatz"/>
        <w:numPr>
          <w:ilvl w:val="0"/>
          <w:numId w:val="9"/>
        </w:numPr>
        <w:jc w:val="left"/>
      </w:pPr>
      <w:r>
        <w:t xml:space="preserve">für die </w:t>
      </w:r>
      <w:r w:rsidR="003E4DC4">
        <w:t xml:space="preserve">Außerbetriebnahme </w:t>
      </w:r>
      <w:r>
        <w:t xml:space="preserve">alter Geräte </w:t>
      </w:r>
      <w:r w:rsidR="002F5DB9">
        <w:t xml:space="preserve">das </w:t>
      </w:r>
      <w:hyperlink w:anchor="Löschprotokoll" w:history="1">
        <w:r w:rsidR="2B13A408" w:rsidRPr="002A245B">
          <w:rPr>
            <w:rStyle w:val="Hyperlink"/>
          </w:rPr>
          <w:t>Löschprotokoll</w:t>
        </w:r>
      </w:hyperlink>
      <w:r w:rsidR="000203F7">
        <w:t>.</w:t>
      </w:r>
      <w:hyperlink w:anchor="Löschprotokoll" w:history="1"/>
    </w:p>
    <w:p w14:paraId="7DCD3633" w14:textId="77777777" w:rsidR="000203F7" w:rsidRDefault="000203F7" w:rsidP="000203F7">
      <w:pPr>
        <w:pStyle w:val="Listenabsatz"/>
        <w:jc w:val="left"/>
      </w:pPr>
    </w:p>
    <w:p w14:paraId="0D2CAD62" w14:textId="37A883EB" w:rsidR="00CC77EB" w:rsidRDefault="002B3007" w:rsidP="002B3007">
      <w:pPr>
        <w:jc w:val="left"/>
      </w:pPr>
      <w:r>
        <w:t>Position 3.5 im Preisblatt deckt alle übergreifenden Rolloutkosten unabhängig der Geräteanzahl ab und dient zur Kostendeckung von Projektleiter, Projektorganisation</w:t>
      </w:r>
      <w:r w:rsidR="00CC77EB">
        <w:t>,</w:t>
      </w:r>
      <w:r>
        <w:t xml:space="preserve"> Rolloutteams</w:t>
      </w:r>
      <w:r w:rsidR="00CC77EB">
        <w:t xml:space="preserve"> und alle weiteren Kosten, die innerhalb der Transition anfallen (z.B. im Rahmen des </w:t>
      </w:r>
      <w:hyperlink w:anchor="MS4" w:history="1">
        <w:r w:rsidR="00CC77EB" w:rsidRPr="00CC77EB">
          <w:rPr>
            <w:rStyle w:val="Hyperlink"/>
          </w:rPr>
          <w:t>MS-4</w:t>
        </w:r>
      </w:hyperlink>
      <w:r w:rsidR="00CC77EB">
        <w:t>)</w:t>
      </w:r>
      <w:r>
        <w:t>.</w:t>
      </w:r>
    </w:p>
    <w:p w14:paraId="06A9F1A8" w14:textId="2B5F9B2F" w:rsidR="002B3007" w:rsidRDefault="001678A1" w:rsidP="002B3007">
      <w:pPr>
        <w:jc w:val="left"/>
      </w:pPr>
      <w:r>
        <w:t xml:space="preserve">Sobald </w:t>
      </w:r>
      <w:hyperlink w:anchor="MS7RolloutAbgeschlossen" w:history="1">
        <w:r w:rsidR="006E168C" w:rsidRPr="006E168C">
          <w:rPr>
            <w:rStyle w:val="Hyperlink"/>
          </w:rPr>
          <w:t>Meilenstein-7 (Rollout erfolgreich abgeschlossen)</w:t>
        </w:r>
      </w:hyperlink>
      <w:hyperlink w:anchor="MS7RolloutAbgeschlossen" w:history="1"/>
      <w:r w:rsidR="002B3007">
        <w:t xml:space="preserve"> </w:t>
      </w:r>
      <w:r w:rsidR="002B3007" w:rsidRPr="00C70F44">
        <w:t>abgenommen wurde</w:t>
      </w:r>
      <w:r w:rsidR="000203F7">
        <w:t xml:space="preserve"> (Gesamtabnahme)</w:t>
      </w:r>
      <w:r>
        <w:t xml:space="preserve">, kann diese Position in Rechnung gestellt werden. </w:t>
      </w:r>
    </w:p>
    <w:p w14:paraId="40A86963" w14:textId="43E21392" w:rsidR="002B3007" w:rsidRDefault="002B3007" w:rsidP="002B3007">
      <w:pPr>
        <w:pStyle w:val="KUBberschrift3"/>
      </w:pPr>
      <w:bookmarkStart w:id="102" w:name="_Toc233697474"/>
      <w:r>
        <w:t>Zusätzliche IMAC-</w:t>
      </w:r>
      <w:r w:rsidR="00935CE4">
        <w:t>Leistungen</w:t>
      </w:r>
      <w:bookmarkEnd w:id="102"/>
    </w:p>
    <w:p w14:paraId="17DFCD04" w14:textId="7E772281" w:rsidR="002B3007" w:rsidRDefault="002B3007" w:rsidP="002B3007">
      <w:r>
        <w:t>Die Preispositionen 4.1 bis 4.4 (</w:t>
      </w:r>
      <w:r w:rsidR="00D176E1">
        <w:t>Inbetriebnahme</w:t>
      </w:r>
      <w:r>
        <w:t xml:space="preserve">, Umzug, Einlagerung, </w:t>
      </w:r>
      <w:r w:rsidR="00D176E1">
        <w:t>Außerbetriebnahme</w:t>
      </w:r>
      <w:r>
        <w:t xml:space="preserve"> von A4-Geräten) und 4.6 bis 4.9 (</w:t>
      </w:r>
      <w:r w:rsidR="00D176E1">
        <w:t>Inbetriebnahme</w:t>
      </w:r>
      <w:r>
        <w:t xml:space="preserve">, Umzug, Einlagerung, </w:t>
      </w:r>
      <w:r w:rsidR="00D176E1">
        <w:t xml:space="preserve">Außerbetriebnahme </w:t>
      </w:r>
      <w:r>
        <w:t xml:space="preserve">von A3-Geräten) werden individuell bei Bedarf </w:t>
      </w:r>
      <w:r w:rsidR="00955FD8">
        <w:t xml:space="preserve">durch den Auftraggeber </w:t>
      </w:r>
      <w:r>
        <w:t xml:space="preserve">abgerufen </w:t>
      </w:r>
      <w:r w:rsidR="006E168C" w:rsidRPr="00C70F44">
        <w:t>werden</w:t>
      </w:r>
      <w:r w:rsidRPr="00C70F44">
        <w:t>.</w:t>
      </w:r>
      <w:r>
        <w:t xml:space="preserve"> </w:t>
      </w:r>
    </w:p>
    <w:p w14:paraId="7FC8C1F4" w14:textId="78E5BF6F" w:rsidR="002B3007" w:rsidRDefault="002B3007" w:rsidP="002B3007">
      <w:r>
        <w:t xml:space="preserve">Sobald ein Gerät an mindestens einem Tag des Monats im Lager ist, </w:t>
      </w:r>
      <w:r w:rsidR="006E168C">
        <w:t>kann</w:t>
      </w:r>
      <w:r>
        <w:t xml:space="preserve"> die jeweilige Monatspauschalen (Pos. 4.5 oder Pos. 4.10) </w:t>
      </w:r>
      <w:r w:rsidR="006E168C">
        <w:t>in Rechnung gestellt werden</w:t>
      </w:r>
      <w:r>
        <w:t>. Eine anteilige Berechnung je eingelagerten Tag, ist nicht vorgesehen.</w:t>
      </w:r>
      <w:r w:rsidR="006E168C" w:rsidRPr="006E168C">
        <w:t xml:space="preserve"> </w:t>
      </w:r>
    </w:p>
    <w:p w14:paraId="53C5B3FC" w14:textId="4BEE8952" w:rsidR="002B3007" w:rsidRDefault="002B3007" w:rsidP="002B3007">
      <w:pPr>
        <w:pStyle w:val="KUBberschrift3"/>
      </w:pPr>
      <w:bookmarkStart w:id="103" w:name="_Toc233697475"/>
      <w:r>
        <w:t>Seitenpreise</w:t>
      </w:r>
      <w:bookmarkEnd w:id="103"/>
    </w:p>
    <w:p w14:paraId="6296BE9C" w14:textId="1BAA2274" w:rsidR="002B3007" w:rsidRDefault="002B3007" w:rsidP="002B3007">
      <w:r>
        <w:t>Alle Kosten, die pro gedruckte Seite anfallen. Hierbei berichtet der Auftragnehmer mithilfe des ASM die tatsächlich bedruckten Seiten</w:t>
      </w:r>
      <w:r w:rsidR="00E63D81">
        <w:t xml:space="preserve"> (auf DIN-A4-Format faktorisiert)</w:t>
      </w:r>
      <w:r>
        <w:t xml:space="preserve"> im jeweiligen Abrechnungsmonats pro Preisposition. </w:t>
      </w:r>
      <w:r w:rsidR="00483BD9">
        <w:t xml:space="preserve">Der Umfang der Leistung ist </w:t>
      </w:r>
      <w:r w:rsidR="003E4DC4">
        <w:t xml:space="preserve">insb. </w:t>
      </w:r>
      <w:r w:rsidR="2B13A408">
        <w:t xml:space="preserve">unter </w:t>
      </w:r>
      <w:hyperlink w:anchor="VerbrauchsmaterialManagement" w:history="1">
        <w:r w:rsidR="2B13A408" w:rsidRPr="002A245B">
          <w:rPr>
            <w:rStyle w:val="Hyperlink"/>
          </w:rPr>
          <w:t>Verbrauchsmaterial-Management</w:t>
        </w:r>
      </w:hyperlink>
      <w:r w:rsidR="2B13A408">
        <w:t xml:space="preserve"> beschrieben.</w:t>
      </w:r>
      <w:r w:rsidR="006E168C">
        <w:t xml:space="preserve"> </w:t>
      </w:r>
      <w:hyperlink w:anchor="VerbrauchsmaterialManagement" w:history="1"/>
    </w:p>
    <w:p w14:paraId="43E73BF9" w14:textId="30E1CD25" w:rsidR="002B3007" w:rsidRDefault="002B3007" w:rsidP="002B3007">
      <w:pPr>
        <w:pStyle w:val="KUBberschrift3"/>
      </w:pPr>
      <w:bookmarkStart w:id="104" w:name="_Toc233697476"/>
      <w:r>
        <w:t>Servicepauschale</w:t>
      </w:r>
      <w:r w:rsidR="00717D08">
        <w:t>n</w:t>
      </w:r>
      <w:bookmarkEnd w:id="104"/>
    </w:p>
    <w:p w14:paraId="7137D7A5" w14:textId="4F37F703" w:rsidR="00E068E1" w:rsidRDefault="002B3007" w:rsidP="002B3007">
      <w:r w:rsidRPr="00901F40">
        <w:t>Diese Position</w:t>
      </w:r>
      <w:r w:rsidR="00717D08">
        <w:t>en</w:t>
      </w:r>
      <w:r w:rsidRPr="00901F40">
        <w:t xml:space="preserve"> </w:t>
      </w:r>
      <w:r w:rsidR="006E168C">
        <w:t>kann</w:t>
      </w:r>
      <w:r w:rsidRPr="00901F40">
        <w:t xml:space="preserve"> monatlich je aktives Gerät</w:t>
      </w:r>
      <w:r w:rsidR="00570CC1">
        <w:t xml:space="preserve"> (siehe </w:t>
      </w:r>
      <w:hyperlink w:anchor="Gerätestatus" w:history="1">
        <w:r w:rsidR="2B13A408" w:rsidRPr="002A245B">
          <w:rPr>
            <w:rStyle w:val="Hyperlink"/>
          </w:rPr>
          <w:t>Gerätestatus</w:t>
        </w:r>
      </w:hyperlink>
      <w:r w:rsidR="2B13A408">
        <w:t>)</w:t>
      </w:r>
      <w:r w:rsidRPr="00901F40">
        <w:t xml:space="preserve"> </w:t>
      </w:r>
      <w:r w:rsidR="006E168C">
        <w:t>in Rechnung gestellt werden</w:t>
      </w:r>
      <w:r w:rsidR="00570CC1">
        <w:t xml:space="preserve">. </w:t>
      </w:r>
      <w:r w:rsidR="00B11D3A">
        <w:t xml:space="preserve">Der Umfang der Leistung ist insb. unter </w:t>
      </w:r>
      <w:hyperlink w:anchor="MaintenanceSupportFullservice" w:history="1">
        <w:r w:rsidR="2B13A408" w:rsidRPr="002A245B">
          <w:rPr>
            <w:rStyle w:val="Hyperlink"/>
          </w:rPr>
          <w:t>Wartung &amp; Support (Full-Service)</w:t>
        </w:r>
      </w:hyperlink>
      <w:r w:rsidR="2B13A408">
        <w:t xml:space="preserve"> beschrieben.</w:t>
      </w:r>
      <w:r w:rsidRPr="00901F40">
        <w:t xml:space="preserve"> Sobald ein Gerät an mindestens einem Tag des Monats als aktiv gemeldet wurde, gilt das Gerät für den Monat als aktiv. Eine anteilige Berechnung je aktiven Tag, ist nicht vorgesehen. Der Preis ist unabhängig vom geleisteten Seitenvolumen</w:t>
      </w:r>
      <w:r w:rsidR="2B13A408">
        <w:t>.</w:t>
      </w:r>
      <w:r w:rsidR="006E168C">
        <w:t xml:space="preserve"> </w:t>
      </w:r>
    </w:p>
    <w:p w14:paraId="57279F54" w14:textId="77777777" w:rsidR="00203428" w:rsidRDefault="00203428" w:rsidP="002B3007"/>
    <w:p w14:paraId="57F0BB8A" w14:textId="68777033" w:rsidR="000203F7" w:rsidRDefault="000203F7" w:rsidP="002B3007">
      <w:r>
        <w:t>Die Regelungen im Einzelnen zur Vergütung und Abrechnung ergeben sich insbesondere aus dem „</w:t>
      </w:r>
      <w:r w:rsidR="00203428">
        <w:t>Anhang 4a</w:t>
      </w:r>
      <w:r>
        <w:t xml:space="preserve"> – Vergütung und Abrechnung“. </w:t>
      </w:r>
    </w:p>
    <w:p w14:paraId="166BFB47" w14:textId="75E12B83" w:rsidR="005A3039" w:rsidRDefault="005A3039">
      <w:pPr>
        <w:spacing w:line="240" w:lineRule="auto"/>
        <w:jc w:val="left"/>
      </w:pPr>
      <w:r>
        <w:br w:type="page"/>
      </w:r>
    </w:p>
    <w:p w14:paraId="21A6CBD2" w14:textId="77777777" w:rsidR="002B3007" w:rsidRDefault="002B3007" w:rsidP="002B3007">
      <w:pPr>
        <w:pStyle w:val="KUBberschrift3"/>
      </w:pPr>
      <w:bookmarkStart w:id="105" w:name="_Toc233697477"/>
      <w:r>
        <w:lastRenderedPageBreak/>
        <w:t>Einzelaufträge</w:t>
      </w:r>
      <w:bookmarkEnd w:id="105"/>
    </w:p>
    <w:p w14:paraId="16E5E8AB" w14:textId="77777777" w:rsidR="002B3007" w:rsidRPr="000B625C" w:rsidRDefault="002B3007" w:rsidP="002B3007">
      <w:r w:rsidRPr="000B625C">
        <w:t>Einzelaufträge werden per E-Mail an die vom Bieter zu benennende Adresse geschickt.</w:t>
      </w:r>
    </w:p>
    <w:p w14:paraId="0D1BB680" w14:textId="7A8C437A" w:rsidR="002B3007" w:rsidRPr="000B625C" w:rsidRDefault="002B3007" w:rsidP="002B3007">
      <w:r w:rsidRPr="000B625C">
        <w:t xml:space="preserve">Diese Bestellung enthält Informationen zum Bestellumfang, die </w:t>
      </w:r>
      <w:r w:rsidR="00570CC1" w:rsidRPr="000B625C">
        <w:t>SAP</w:t>
      </w:r>
      <w:r w:rsidR="00570CC1">
        <w:t>-Bestellnummer</w:t>
      </w:r>
      <w:r w:rsidRPr="000B625C">
        <w:t xml:space="preserve">, sowie die Angabe, wohin die Bestellung geliefert </w:t>
      </w:r>
      <w:r>
        <w:t xml:space="preserve">oder an welchem Ort die </w:t>
      </w:r>
      <w:r w:rsidR="00C70F44">
        <w:t xml:space="preserve">Leistung </w:t>
      </w:r>
      <w:r>
        <w:t>erbracht werden soll</w:t>
      </w:r>
      <w:r w:rsidRPr="000B625C">
        <w:t xml:space="preserve">. Dies kann an jeden Standort der </w:t>
      </w:r>
      <w:proofErr w:type="spellStart"/>
      <w:r w:rsidRPr="000B625C">
        <w:t>kubus</w:t>
      </w:r>
      <w:proofErr w:type="spellEnd"/>
      <w:r w:rsidRPr="000B625C">
        <w:t xml:space="preserve"> IT, der AOK Bayern und der AOK PLUS sein</w:t>
      </w:r>
      <w:r>
        <w:t>.</w:t>
      </w:r>
    </w:p>
    <w:p w14:paraId="7B34FFD3" w14:textId="77777777" w:rsidR="002B3007" w:rsidRPr="000B625C" w:rsidRDefault="002B3007" w:rsidP="002B3007"/>
    <w:p w14:paraId="3B472BC0" w14:textId="41A7C8A5" w:rsidR="002B3007" w:rsidRDefault="002B3007" w:rsidP="002B3007">
      <w:r w:rsidRPr="000B625C">
        <w:t xml:space="preserve">Es werden nur Lieferungen mit Lieferschein und ausgewiesener </w:t>
      </w:r>
      <w:r w:rsidR="004A4CC8" w:rsidRPr="000B625C">
        <w:t>SAP-Bestellnummer</w:t>
      </w:r>
      <w:r w:rsidRPr="000B625C">
        <w:t>, Bestellmenge</w:t>
      </w:r>
      <w:r>
        <w:t xml:space="preserve"> und </w:t>
      </w:r>
      <w:r w:rsidRPr="000B625C">
        <w:t>Lieferanschrift des Auftraggebers angenommen. Bei nicht ordnungsgemäßer Lieferung ist der Auftraggeber berechtigt, die Warenannahme zu verweigern. In diesem Fall gilt die Leistung als nicht erbracht.</w:t>
      </w:r>
    </w:p>
    <w:p w14:paraId="34664662" w14:textId="3BE48F5C" w:rsidR="00C604BB" w:rsidRDefault="002B3007" w:rsidP="002B3007">
      <w:r w:rsidRPr="00C70F44">
        <w:t>Bei</w:t>
      </w:r>
      <w:r w:rsidR="00C70F44" w:rsidRPr="00C70F44">
        <w:t xml:space="preserve"> diesen</w:t>
      </w:r>
      <w:r w:rsidRPr="00C70F44">
        <w:t xml:space="preserve"> </w:t>
      </w:r>
      <w:r w:rsidR="00C70F44" w:rsidRPr="00C70F44">
        <w:t>L</w:t>
      </w:r>
      <w:r w:rsidRPr="00C70F44">
        <w:t>eistungen muss der Auftragnehmer nach erbrachter Leistung dem Auftraggeber einen Leistungsnachweis zukommen lassen. Auch auf</w:t>
      </w:r>
      <w:r>
        <w:t xml:space="preserve"> diesem muss die </w:t>
      </w:r>
      <w:r w:rsidR="004A4CC8">
        <w:t>SAP-Bestellnummer</w:t>
      </w:r>
      <w:r>
        <w:t xml:space="preserve"> vermerkt werden. Für Lieferscheine und Leistungsnachweise sind ebenfalls </w:t>
      </w:r>
      <w:r w:rsidRPr="000B625C">
        <w:t>die in den Dokumenten (Preisblatt, Leistungsbeschreibung und Vertragsbestandteilen) enthaltenen Bezeichnungen zu verwenden</w:t>
      </w:r>
      <w:r>
        <w:t>.</w:t>
      </w:r>
    </w:p>
    <w:p w14:paraId="4A5C97C2" w14:textId="77777777" w:rsidR="00C604BB" w:rsidRDefault="00C604BB">
      <w:pPr>
        <w:spacing w:line="240" w:lineRule="auto"/>
        <w:jc w:val="left"/>
      </w:pPr>
      <w:r>
        <w:br w:type="page"/>
      </w:r>
    </w:p>
    <w:p w14:paraId="24739FF4" w14:textId="614EAF94" w:rsidR="0013039C" w:rsidRPr="0013039C" w:rsidRDefault="00E4388C" w:rsidP="0013039C">
      <w:pPr>
        <w:pStyle w:val="KUBberschrift2"/>
      </w:pPr>
      <w:bookmarkStart w:id="106" w:name="_Toc233697478"/>
      <w:r>
        <w:lastRenderedPageBreak/>
        <w:t>S</w:t>
      </w:r>
      <w:r w:rsidR="0013039C" w:rsidRPr="0013039C">
        <w:t>ervice Level Targets</w:t>
      </w:r>
      <w:bookmarkEnd w:id="106"/>
      <w:r w:rsidR="0013039C" w:rsidRPr="0013039C">
        <w:t xml:space="preserve"> </w:t>
      </w:r>
    </w:p>
    <w:p w14:paraId="02CC09F8" w14:textId="1A8462F4" w:rsidR="0013039C" w:rsidRDefault="005E04A2" w:rsidP="0013039C">
      <w:pPr>
        <w:rPr>
          <w:rFonts w:cs="Arial"/>
        </w:rPr>
      </w:pPr>
      <w:r w:rsidRPr="005E04A2">
        <w:rPr>
          <w:rFonts w:cs="Arial"/>
        </w:rPr>
        <w:t xml:space="preserve">Die Parteien vereinbaren folgende Service-Level-Targets (SLTs) </w:t>
      </w:r>
    </w:p>
    <w:tbl>
      <w:tblPr>
        <w:tblStyle w:val="TabelleKopfschattiertKUB"/>
        <w:tblW w:w="9072" w:type="dxa"/>
        <w:tblInd w:w="0" w:type="dxa"/>
        <w:tblCellMar>
          <w:top w:w="28" w:type="dxa"/>
          <w:bottom w:w="28" w:type="dxa"/>
        </w:tblCellMar>
        <w:tblLook w:val="04A0" w:firstRow="1" w:lastRow="0" w:firstColumn="1" w:lastColumn="0" w:noHBand="0" w:noVBand="1"/>
      </w:tblPr>
      <w:tblGrid>
        <w:gridCol w:w="1693"/>
        <w:gridCol w:w="2694"/>
        <w:gridCol w:w="4685"/>
      </w:tblGrid>
      <w:tr w:rsidR="00C274BB" w:rsidRPr="005E04A2" w14:paraId="5D4CF09C" w14:textId="77777777" w:rsidTr="000744EC">
        <w:trPr>
          <w:cnfStyle w:val="100000000000" w:firstRow="1" w:lastRow="0" w:firstColumn="0" w:lastColumn="0" w:oddVBand="0" w:evenVBand="0" w:oddHBand="0" w:evenHBand="0" w:firstRowFirstColumn="0" w:firstRowLastColumn="0" w:lastRowFirstColumn="0" w:lastRowLastColumn="0"/>
          <w:cantSplit/>
        </w:trPr>
        <w:tc>
          <w:tcPr>
            <w:tcW w:w="9072" w:type="dxa"/>
            <w:gridSpan w:val="3"/>
            <w:shd w:val="clear" w:color="auto" w:fill="EAF7CD" w:themeFill="accent6" w:themeFillTint="33"/>
          </w:tcPr>
          <w:p w14:paraId="7AF67E01" w14:textId="1CD3DBA0" w:rsidR="00C274BB" w:rsidRPr="005E04A2" w:rsidRDefault="00C274BB" w:rsidP="000744EC">
            <w:pPr>
              <w:jc w:val="left"/>
              <w:rPr>
                <w:b w:val="0"/>
                <w:bCs/>
                <w:color w:val="000000" w:themeColor="text1"/>
              </w:rPr>
            </w:pPr>
            <w:bookmarkStart w:id="107" w:name="SLT2VerfügbarkeitEPM1"/>
            <w:r w:rsidRPr="005E04A2">
              <w:rPr>
                <w:rFonts w:cs="Arial"/>
                <w:b w:val="0"/>
                <w:bCs/>
                <w:noProof/>
              </w:rPr>
              <w:t>SLT-1 Verfügbarkeit</w:t>
            </w:r>
            <w:r w:rsidR="0086144B">
              <w:rPr>
                <w:rFonts w:cs="Arial"/>
                <w:b w:val="0"/>
                <w:bCs/>
                <w:noProof/>
              </w:rPr>
              <w:t xml:space="preserve"> </w:t>
            </w:r>
            <w:r w:rsidR="00842152">
              <w:rPr>
                <w:rFonts w:cs="Arial"/>
                <w:b w:val="0"/>
                <w:bCs/>
                <w:noProof/>
              </w:rPr>
              <w:t>Output Management System (OMS</w:t>
            </w:r>
            <w:bookmarkEnd w:id="107"/>
            <w:r w:rsidR="00842152">
              <w:rPr>
                <w:rFonts w:cs="Arial"/>
                <w:b w:val="0"/>
                <w:bCs/>
                <w:noProof/>
              </w:rPr>
              <w:t>)</w:t>
            </w:r>
          </w:p>
        </w:tc>
      </w:tr>
      <w:tr w:rsidR="005E04A2" w:rsidRPr="009B43A8" w14:paraId="2E30645F" w14:textId="77777777" w:rsidTr="005E04A2">
        <w:trPr>
          <w:cantSplit/>
        </w:trPr>
        <w:tc>
          <w:tcPr>
            <w:tcW w:w="1693" w:type="dxa"/>
            <w:shd w:val="clear" w:color="auto" w:fill="F2F2F2" w:themeFill="background1" w:themeFillShade="F2"/>
            <w:vAlign w:val="center"/>
          </w:tcPr>
          <w:p w14:paraId="45B7E0FE" w14:textId="1070488F" w:rsidR="005E04A2" w:rsidRPr="005E04A2" w:rsidRDefault="005E04A2" w:rsidP="005E04A2">
            <w:pPr>
              <w:keepNext/>
              <w:keepLines/>
              <w:jc w:val="left"/>
              <w:rPr>
                <w:rFonts w:cs="Arial"/>
              </w:rPr>
            </w:pPr>
            <w:r w:rsidRPr="005E04A2">
              <w:rPr>
                <w:rFonts w:cs="Arial"/>
              </w:rPr>
              <w:t>Ausfall</w:t>
            </w:r>
          </w:p>
        </w:tc>
        <w:tc>
          <w:tcPr>
            <w:tcW w:w="7379" w:type="dxa"/>
            <w:gridSpan w:val="2"/>
          </w:tcPr>
          <w:p w14:paraId="3A3F39DB" w14:textId="7F2DA952" w:rsidR="005E04A2" w:rsidRPr="00494636" w:rsidRDefault="005E04A2" w:rsidP="005E04A2">
            <w:pPr>
              <w:pStyle w:val="Tabellentextkubus"/>
              <w:keepNext/>
              <w:keepLines/>
            </w:pPr>
            <w:r w:rsidRPr="00494636">
              <w:t xml:space="preserve">Ein Ausfall </w:t>
            </w:r>
            <w:r w:rsidR="00842152">
              <w:t xml:space="preserve">des OMS </w:t>
            </w:r>
            <w:r w:rsidRPr="00494636">
              <w:t xml:space="preserve">liegt vor, sobald </w:t>
            </w:r>
            <w:r w:rsidR="00842152">
              <w:t>die Funktionalität des OMS eingeschränkt ist.</w:t>
            </w:r>
          </w:p>
          <w:p w14:paraId="269B4846" w14:textId="0C2B6DC4" w:rsidR="0052181B" w:rsidRPr="00494636" w:rsidRDefault="005E04A2" w:rsidP="0052181B">
            <w:pPr>
              <w:pStyle w:val="Tabellentextkubus"/>
              <w:keepNext/>
              <w:keepLines/>
            </w:pPr>
            <w:r w:rsidRPr="00494636">
              <w:t xml:space="preserve">Dies ist </w:t>
            </w:r>
            <w:r w:rsidR="0052181B">
              <w:t xml:space="preserve">insb. dann </w:t>
            </w:r>
            <w:r w:rsidRPr="00494636">
              <w:t xml:space="preserve">der Fall, wenn Druckaufträge nicht erfolgreich an das </w:t>
            </w:r>
            <w:r w:rsidR="00842152">
              <w:t>OMS</w:t>
            </w:r>
            <w:r w:rsidRPr="00494636">
              <w:t xml:space="preserve"> übermittelt, dort fehlerhaft verarbeitet (z. B. fehlerhafte Transformation oder Nutzerzuordnung) oder nicht </w:t>
            </w:r>
            <w:r w:rsidR="00842152">
              <w:t>vollständig</w:t>
            </w:r>
            <w:r w:rsidRPr="00494636">
              <w:t xml:space="preserve"> an den Endgeräten</w:t>
            </w:r>
            <w:r w:rsidR="00842152">
              <w:t xml:space="preserve"> abgerufen oder</w:t>
            </w:r>
            <w:r w:rsidRPr="00494636">
              <w:t xml:space="preserve"> ausgegeben werden können</w:t>
            </w:r>
            <w:r w:rsidR="0052181B">
              <w:t xml:space="preserve">. </w:t>
            </w:r>
          </w:p>
        </w:tc>
      </w:tr>
      <w:tr w:rsidR="005E04A2" w:rsidRPr="009B43A8" w14:paraId="22682728" w14:textId="77777777" w:rsidTr="005E04A2">
        <w:trPr>
          <w:cantSplit/>
        </w:trPr>
        <w:tc>
          <w:tcPr>
            <w:tcW w:w="1693" w:type="dxa"/>
            <w:shd w:val="clear" w:color="auto" w:fill="F2F2F2" w:themeFill="background1" w:themeFillShade="F2"/>
            <w:vAlign w:val="center"/>
          </w:tcPr>
          <w:p w14:paraId="11875A2B" w14:textId="421CAFCB" w:rsidR="005E04A2" w:rsidRPr="005E04A2" w:rsidRDefault="005E04A2" w:rsidP="005E04A2">
            <w:pPr>
              <w:keepNext/>
              <w:keepLines/>
              <w:jc w:val="left"/>
              <w:rPr>
                <w:rFonts w:cs="Arial"/>
              </w:rPr>
            </w:pPr>
            <w:r w:rsidRPr="005E04A2">
              <w:rPr>
                <w:rFonts w:cs="Arial"/>
              </w:rPr>
              <w:t>Kein Ausfall</w:t>
            </w:r>
          </w:p>
        </w:tc>
        <w:tc>
          <w:tcPr>
            <w:tcW w:w="7379" w:type="dxa"/>
            <w:gridSpan w:val="2"/>
          </w:tcPr>
          <w:p w14:paraId="109AEC4E" w14:textId="4FBDC90E" w:rsidR="0052181B" w:rsidRPr="00494636" w:rsidRDefault="0052181B" w:rsidP="0052181B">
            <w:pPr>
              <w:pStyle w:val="Tabellentextkubus"/>
              <w:keepNext/>
              <w:keepLines/>
            </w:pPr>
            <w:r>
              <w:t xml:space="preserve">Sofern für die Anwender </w:t>
            </w:r>
            <w:r w:rsidRPr="00842152">
              <w:rPr>
                <w:bCs/>
              </w:rPr>
              <w:t>keine Einschränkung</w:t>
            </w:r>
            <w:r>
              <w:t xml:space="preserve"> spürbar ist, wird die Störung nicht als Ausfall gewertet. </w:t>
            </w:r>
          </w:p>
        </w:tc>
      </w:tr>
      <w:tr w:rsidR="005E04A2" w:rsidRPr="009B43A8" w14:paraId="16B70E89" w14:textId="77777777" w:rsidTr="005E04A2">
        <w:trPr>
          <w:cantSplit/>
        </w:trPr>
        <w:tc>
          <w:tcPr>
            <w:tcW w:w="1693" w:type="dxa"/>
            <w:shd w:val="clear" w:color="auto" w:fill="F2F2F2" w:themeFill="background1" w:themeFillShade="F2"/>
            <w:vAlign w:val="center"/>
          </w:tcPr>
          <w:p w14:paraId="10B2F390" w14:textId="79B23F9F" w:rsidR="005E04A2" w:rsidRPr="005E04A2" w:rsidRDefault="005E04A2" w:rsidP="005E04A2">
            <w:pPr>
              <w:keepNext/>
              <w:keepLines/>
              <w:jc w:val="left"/>
              <w:rPr>
                <w:rFonts w:cs="Arial"/>
              </w:rPr>
            </w:pPr>
            <w:r w:rsidRPr="005E04A2">
              <w:rPr>
                <w:rFonts w:cs="Arial"/>
              </w:rPr>
              <w:t>Meldewesen</w:t>
            </w:r>
          </w:p>
        </w:tc>
        <w:tc>
          <w:tcPr>
            <w:tcW w:w="7379" w:type="dxa"/>
            <w:gridSpan w:val="2"/>
          </w:tcPr>
          <w:p w14:paraId="3C36A079" w14:textId="77777777" w:rsidR="005E04A2" w:rsidRPr="00494636" w:rsidRDefault="005E04A2" w:rsidP="005E04A2">
            <w:pPr>
              <w:pStyle w:val="Tabellentextkubus"/>
              <w:keepNext/>
              <w:keepLines/>
            </w:pPr>
            <w:r w:rsidRPr="00494636">
              <w:t xml:space="preserve">Der Ausfall wird über die definierten Prozesse des </w:t>
            </w:r>
            <w:proofErr w:type="spellStart"/>
            <w:r w:rsidRPr="00494636">
              <w:t>Incident</w:t>
            </w:r>
            <w:proofErr w:type="spellEnd"/>
            <w:r w:rsidRPr="00494636">
              <w:t xml:space="preserve"> Managements gemeldet.</w:t>
            </w:r>
          </w:p>
        </w:tc>
      </w:tr>
      <w:tr w:rsidR="00876910" w:rsidRPr="009B43A8" w14:paraId="1E626BF6" w14:textId="77777777" w:rsidTr="005E04A2">
        <w:trPr>
          <w:cantSplit/>
        </w:trPr>
        <w:tc>
          <w:tcPr>
            <w:tcW w:w="1693" w:type="dxa"/>
            <w:shd w:val="clear" w:color="auto" w:fill="F2F2F2" w:themeFill="background1" w:themeFillShade="F2"/>
            <w:vAlign w:val="center"/>
          </w:tcPr>
          <w:p w14:paraId="29E56561" w14:textId="529D9778" w:rsidR="00876910" w:rsidRPr="005E04A2" w:rsidRDefault="00876910" w:rsidP="005E04A2">
            <w:pPr>
              <w:keepNext/>
              <w:keepLines/>
              <w:jc w:val="left"/>
              <w:rPr>
                <w:rFonts w:cs="Arial"/>
              </w:rPr>
            </w:pPr>
            <w:r>
              <w:rPr>
                <w:rFonts w:cs="Arial"/>
              </w:rPr>
              <w:t>Ticketpriorität</w:t>
            </w:r>
          </w:p>
        </w:tc>
        <w:tc>
          <w:tcPr>
            <w:tcW w:w="7379" w:type="dxa"/>
            <w:gridSpan w:val="2"/>
          </w:tcPr>
          <w:p w14:paraId="606F06BD" w14:textId="72C7EF37" w:rsidR="00876910" w:rsidRPr="00494636" w:rsidRDefault="00876910" w:rsidP="005E04A2">
            <w:pPr>
              <w:pStyle w:val="Tabellentextkubus"/>
              <w:keepNext/>
              <w:keepLines/>
            </w:pPr>
            <w:r>
              <w:t>Der Auftraggeber setzt das Ticket auf die Priorität 1</w:t>
            </w:r>
          </w:p>
        </w:tc>
      </w:tr>
      <w:tr w:rsidR="005E04A2" w:rsidRPr="009B43A8" w14:paraId="06D8B2B3" w14:textId="77777777" w:rsidTr="005E04A2">
        <w:trPr>
          <w:cantSplit/>
        </w:trPr>
        <w:tc>
          <w:tcPr>
            <w:tcW w:w="1693" w:type="dxa"/>
            <w:shd w:val="clear" w:color="auto" w:fill="F2F2F2" w:themeFill="background1" w:themeFillShade="F2"/>
            <w:vAlign w:val="center"/>
          </w:tcPr>
          <w:p w14:paraId="07B569AD" w14:textId="0CDE5CFF" w:rsidR="005E04A2" w:rsidRPr="005E04A2" w:rsidRDefault="005E04A2" w:rsidP="005E04A2">
            <w:pPr>
              <w:keepNext/>
              <w:keepLines/>
              <w:jc w:val="left"/>
              <w:rPr>
                <w:rFonts w:cs="Arial"/>
              </w:rPr>
            </w:pPr>
            <w:r w:rsidRPr="005E04A2">
              <w:t>Messmethode</w:t>
            </w:r>
          </w:p>
        </w:tc>
        <w:tc>
          <w:tcPr>
            <w:tcW w:w="7379" w:type="dxa"/>
            <w:gridSpan w:val="2"/>
          </w:tcPr>
          <w:p w14:paraId="55A3C566" w14:textId="77777777" w:rsidR="005E04A2" w:rsidRPr="00494636" w:rsidRDefault="005E04A2" w:rsidP="005E04A2">
            <w:pPr>
              <w:pStyle w:val="Tabellentextkubus"/>
              <w:keepNext/>
              <w:keepLines/>
            </w:pPr>
            <w:r w:rsidRPr="00494636">
              <w:t xml:space="preserve">Die Verfügbarkeit wird auf Basis des </w:t>
            </w:r>
            <w:proofErr w:type="spellStart"/>
            <w:r w:rsidRPr="00494636">
              <w:t>Incident</w:t>
            </w:r>
            <w:proofErr w:type="spellEnd"/>
            <w:r w:rsidRPr="00494636">
              <w:t xml:space="preserve"> Managements ermittelt</w:t>
            </w:r>
          </w:p>
        </w:tc>
      </w:tr>
      <w:tr w:rsidR="005E04A2" w:rsidRPr="009B43A8" w14:paraId="11EDA3D5" w14:textId="77777777" w:rsidTr="005E04A2">
        <w:trPr>
          <w:cantSplit/>
        </w:trPr>
        <w:tc>
          <w:tcPr>
            <w:tcW w:w="1693" w:type="dxa"/>
            <w:shd w:val="clear" w:color="auto" w:fill="F2F2F2" w:themeFill="background1" w:themeFillShade="F2"/>
            <w:vAlign w:val="center"/>
          </w:tcPr>
          <w:p w14:paraId="424C2BEF" w14:textId="1209EEE8" w:rsidR="005E04A2" w:rsidRPr="005E04A2" w:rsidRDefault="005E04A2" w:rsidP="005E04A2">
            <w:pPr>
              <w:keepNext/>
              <w:keepLines/>
              <w:jc w:val="left"/>
              <w:rPr>
                <w:rFonts w:cs="Arial"/>
              </w:rPr>
            </w:pPr>
            <w:r w:rsidRPr="005E04A2">
              <w:t>Ausfallbeginn</w:t>
            </w:r>
          </w:p>
        </w:tc>
        <w:tc>
          <w:tcPr>
            <w:tcW w:w="7379" w:type="dxa"/>
            <w:gridSpan w:val="2"/>
          </w:tcPr>
          <w:p w14:paraId="7F3E3E6C" w14:textId="77777777" w:rsidR="005E04A2" w:rsidRPr="00494636" w:rsidRDefault="005E04A2" w:rsidP="005E04A2">
            <w:pPr>
              <w:pStyle w:val="Tabellentextkubus"/>
              <w:keepNext/>
              <w:keepLines/>
            </w:pPr>
            <w:r w:rsidRPr="00494636">
              <w:t>Als Beginn des Ausfalls gilt der Zeitpunkt des Eingangs der Störungsmeldung beim Auftragnehmer (Ticket-Zeitstempel).</w:t>
            </w:r>
          </w:p>
        </w:tc>
      </w:tr>
      <w:tr w:rsidR="005E04A2" w:rsidRPr="009B43A8" w14:paraId="53EBC2AD" w14:textId="77777777" w:rsidTr="005E04A2">
        <w:trPr>
          <w:cantSplit/>
        </w:trPr>
        <w:tc>
          <w:tcPr>
            <w:tcW w:w="1693" w:type="dxa"/>
            <w:shd w:val="clear" w:color="auto" w:fill="F2F2F2" w:themeFill="background1" w:themeFillShade="F2"/>
            <w:vAlign w:val="center"/>
          </w:tcPr>
          <w:p w14:paraId="64B2D9C0" w14:textId="02A8A858" w:rsidR="005E04A2" w:rsidRPr="005E04A2" w:rsidRDefault="005E04A2" w:rsidP="005E04A2">
            <w:pPr>
              <w:keepNext/>
              <w:keepLines/>
              <w:jc w:val="left"/>
              <w:rPr>
                <w:rFonts w:cs="Arial"/>
              </w:rPr>
            </w:pPr>
            <w:r w:rsidRPr="005E04A2">
              <w:t>Ausfallende</w:t>
            </w:r>
          </w:p>
        </w:tc>
        <w:tc>
          <w:tcPr>
            <w:tcW w:w="7379" w:type="dxa"/>
            <w:gridSpan w:val="2"/>
          </w:tcPr>
          <w:p w14:paraId="3C587D82" w14:textId="77777777" w:rsidR="005E04A2" w:rsidRPr="00491216" w:rsidRDefault="005E04A2" w:rsidP="005E04A2">
            <w:pPr>
              <w:pStyle w:val="Tabellentextkubus"/>
              <w:keepNext/>
              <w:keepLines/>
            </w:pPr>
            <w:r w:rsidRPr="00491216">
              <w:t xml:space="preserve">Das Ausfallende ist erreicht, wenn die Störung nachweislich behoben ist. </w:t>
            </w:r>
            <w:r w:rsidRPr="00494636">
              <w:t>Dies wird durch einen der folgenden Wege dokumentiert:</w:t>
            </w:r>
          </w:p>
          <w:p w14:paraId="29D3A724" w14:textId="77777777" w:rsidR="005E04A2" w:rsidRPr="00491216" w:rsidRDefault="005E04A2" w:rsidP="005E04A2">
            <w:pPr>
              <w:pStyle w:val="Tabellentextkubus"/>
              <w:keepNext/>
              <w:keepLines/>
            </w:pPr>
            <w:r w:rsidRPr="00491216">
              <w:t xml:space="preserve">1. Eine positive Rückmeldung des </w:t>
            </w:r>
            <w:r w:rsidRPr="00494636">
              <w:t>Auftraggebers</w:t>
            </w:r>
            <w:r w:rsidRPr="00491216">
              <w:t xml:space="preserve"> oder</w:t>
            </w:r>
          </w:p>
          <w:p w14:paraId="37BFCB6C" w14:textId="77777777" w:rsidR="005E04A2" w:rsidRPr="00494636" w:rsidRDefault="005E04A2" w:rsidP="005E04A2">
            <w:pPr>
              <w:pStyle w:val="Tabellentextkubus"/>
              <w:keepNext/>
              <w:keepLines/>
            </w:pPr>
            <w:r w:rsidRPr="00491216">
              <w:t xml:space="preserve">2. </w:t>
            </w:r>
            <w:r w:rsidRPr="00494636">
              <w:t xml:space="preserve">Der Auftragnehmer weist anhand der Systemprotokolle (Logs) nach, dass nach der Entstörung mindestens ein regulärer Druckauftrag den vollständigen Prozess (Übermittlung, Transformation und Abruf am Endgerät) erfolgreich durchlaufen hat. </w:t>
            </w:r>
          </w:p>
        </w:tc>
      </w:tr>
      <w:tr w:rsidR="005E04A2" w:rsidRPr="009B43A8" w14:paraId="67FA2E79" w14:textId="77777777" w:rsidTr="005E04A2">
        <w:trPr>
          <w:cantSplit/>
        </w:trPr>
        <w:tc>
          <w:tcPr>
            <w:tcW w:w="1693" w:type="dxa"/>
            <w:shd w:val="clear" w:color="auto" w:fill="F2F2F2" w:themeFill="background1" w:themeFillShade="F2"/>
            <w:vAlign w:val="center"/>
          </w:tcPr>
          <w:p w14:paraId="2E6707AC" w14:textId="1AAA650F" w:rsidR="005E04A2" w:rsidRPr="005E04A2" w:rsidRDefault="005E04A2" w:rsidP="005E04A2">
            <w:pPr>
              <w:keepNext/>
              <w:keepLines/>
              <w:jc w:val="left"/>
              <w:rPr>
                <w:rFonts w:cs="Arial"/>
              </w:rPr>
            </w:pPr>
            <w:r w:rsidRPr="005E04A2">
              <w:rPr>
                <w:rFonts w:cs="Arial"/>
                <w:bCs/>
              </w:rPr>
              <w:t>Servicezeit</w:t>
            </w:r>
          </w:p>
        </w:tc>
        <w:tc>
          <w:tcPr>
            <w:tcW w:w="7379" w:type="dxa"/>
            <w:gridSpan w:val="2"/>
          </w:tcPr>
          <w:p w14:paraId="0DF89E41" w14:textId="45695F1E" w:rsidR="00DD6F8C" w:rsidRDefault="00DD6F8C" w:rsidP="00DD6F8C">
            <w:pPr>
              <w:pStyle w:val="Tabellentextkubus"/>
            </w:pPr>
            <w:r>
              <w:t>In dieser Zeit wird die Verfügbarkeit de</w:t>
            </w:r>
            <w:r w:rsidR="00C16F6B">
              <w:t>s</w:t>
            </w:r>
            <w:r>
              <w:t xml:space="preserve"> OMS durch den Auftragnehmer sichergestellt:</w:t>
            </w:r>
          </w:p>
          <w:p w14:paraId="419E10E0" w14:textId="76570CF2" w:rsidR="005E04A2" w:rsidRPr="00494636" w:rsidRDefault="005E04A2" w:rsidP="00DD6F8C">
            <w:pPr>
              <w:pStyle w:val="Tabellentextkubus"/>
            </w:pPr>
            <w:r>
              <w:t xml:space="preserve">Mo. – Fr. von 06:00 bis 22:00 Uhr </w:t>
            </w:r>
            <w:r w:rsidR="00DD6F8C">
              <w:t>(</w:t>
            </w:r>
            <w:r>
              <w:t>exkl. bundeseinheitlicher Feiertage</w:t>
            </w:r>
            <w:r w:rsidR="00DD6F8C">
              <w:t>)</w:t>
            </w:r>
          </w:p>
        </w:tc>
      </w:tr>
      <w:tr w:rsidR="005E04A2" w:rsidRPr="009B43A8" w14:paraId="0C496D60" w14:textId="77777777" w:rsidTr="005E04A2">
        <w:trPr>
          <w:cantSplit/>
          <w:trHeight w:val="109"/>
        </w:trPr>
        <w:tc>
          <w:tcPr>
            <w:tcW w:w="1693" w:type="dxa"/>
            <w:vMerge w:val="restart"/>
            <w:shd w:val="clear" w:color="auto" w:fill="F2F2F2" w:themeFill="background1" w:themeFillShade="F2"/>
            <w:vAlign w:val="center"/>
          </w:tcPr>
          <w:p w14:paraId="16985BE3" w14:textId="6C88B81C" w:rsidR="005E04A2" w:rsidRPr="005E04A2" w:rsidRDefault="005E04A2" w:rsidP="005E04A2">
            <w:pPr>
              <w:keepNext/>
              <w:keepLines/>
              <w:jc w:val="left"/>
              <w:rPr>
                <w:rFonts w:cs="Arial"/>
              </w:rPr>
            </w:pPr>
            <w:r>
              <w:t>Wiederherstellzeit</w:t>
            </w:r>
          </w:p>
        </w:tc>
        <w:tc>
          <w:tcPr>
            <w:tcW w:w="7379" w:type="dxa"/>
            <w:gridSpan w:val="2"/>
          </w:tcPr>
          <w:p w14:paraId="6E09E2A9" w14:textId="293C2DEE" w:rsidR="005E04A2" w:rsidRPr="005E04A2" w:rsidRDefault="005E04A2" w:rsidP="005E04A2">
            <w:pPr>
              <w:pStyle w:val="Tabellentextkubus"/>
              <w:keepNext/>
              <w:keepLines/>
            </w:pPr>
            <w:r w:rsidRPr="005E04A2">
              <w:rPr>
                <w:bCs/>
              </w:rPr>
              <w:t xml:space="preserve">Sofern das OMS länger als 2 Stunden </w:t>
            </w:r>
            <w:r>
              <w:rPr>
                <w:bCs/>
              </w:rPr>
              <w:t xml:space="preserve">innerhalb der Servicezeiten </w:t>
            </w:r>
            <w:r w:rsidRPr="005E04A2">
              <w:rPr>
                <w:bCs/>
              </w:rPr>
              <w:t xml:space="preserve">ausfällt, werden für jede angefangene Stunde, in der das OMS gestört ist, </w:t>
            </w:r>
            <w:r w:rsidR="00842152">
              <w:rPr>
                <w:bCs/>
              </w:rPr>
              <w:t>1.0</w:t>
            </w:r>
            <w:r w:rsidRPr="005E04A2">
              <w:rPr>
                <w:bCs/>
              </w:rPr>
              <w:t>00 € fällig</w:t>
            </w:r>
            <w:r>
              <w:rPr>
                <w:bCs/>
              </w:rPr>
              <w:t>:</w:t>
            </w:r>
          </w:p>
        </w:tc>
      </w:tr>
      <w:tr w:rsidR="005E04A2" w:rsidRPr="009B43A8" w14:paraId="5BAA0CB0" w14:textId="77777777" w:rsidTr="005E04A2">
        <w:trPr>
          <w:cantSplit/>
          <w:trHeight w:val="108"/>
        </w:trPr>
        <w:tc>
          <w:tcPr>
            <w:tcW w:w="1693" w:type="dxa"/>
            <w:vMerge/>
            <w:shd w:val="clear" w:color="auto" w:fill="F2F2F2" w:themeFill="background1" w:themeFillShade="F2"/>
            <w:vAlign w:val="center"/>
          </w:tcPr>
          <w:p w14:paraId="5E23F8F5" w14:textId="77777777" w:rsidR="005E04A2" w:rsidRPr="005E04A2" w:rsidRDefault="005E04A2" w:rsidP="005E04A2">
            <w:pPr>
              <w:keepNext/>
              <w:keepLines/>
              <w:jc w:val="left"/>
              <w:rPr>
                <w:szCs w:val="18"/>
              </w:rPr>
            </w:pPr>
          </w:p>
        </w:tc>
        <w:tc>
          <w:tcPr>
            <w:tcW w:w="2694" w:type="dxa"/>
          </w:tcPr>
          <w:p w14:paraId="0C50FC93" w14:textId="72606FFF" w:rsidR="005E04A2" w:rsidRPr="005E04A2" w:rsidRDefault="005E04A2" w:rsidP="005E04A2">
            <w:pPr>
              <w:pStyle w:val="Tabellentextkubus"/>
              <w:keepNext/>
              <w:keepLines/>
            </w:pPr>
            <w:r w:rsidRPr="005E04A2">
              <w:t>SLT:</w:t>
            </w:r>
          </w:p>
        </w:tc>
        <w:tc>
          <w:tcPr>
            <w:tcW w:w="4685" w:type="dxa"/>
          </w:tcPr>
          <w:p w14:paraId="2512C205" w14:textId="05CDD744" w:rsidR="005E04A2" w:rsidRPr="005E04A2" w:rsidRDefault="005E04A2" w:rsidP="005E04A2">
            <w:pPr>
              <w:pStyle w:val="Tabellentextkubus"/>
              <w:keepNext/>
              <w:keepLines/>
            </w:pPr>
            <w:r w:rsidRPr="005E04A2">
              <w:rPr>
                <w:rFonts w:cs="Arial"/>
                <w:bCs/>
              </w:rPr>
              <w:t>≤ 2 Stunden</w:t>
            </w:r>
          </w:p>
        </w:tc>
      </w:tr>
      <w:tr w:rsidR="005E04A2" w:rsidRPr="009B43A8" w14:paraId="6099BB06" w14:textId="77777777" w:rsidTr="005E04A2">
        <w:trPr>
          <w:cantSplit/>
          <w:trHeight w:val="108"/>
        </w:trPr>
        <w:tc>
          <w:tcPr>
            <w:tcW w:w="1693" w:type="dxa"/>
            <w:vMerge/>
            <w:shd w:val="clear" w:color="auto" w:fill="F2F2F2" w:themeFill="background1" w:themeFillShade="F2"/>
            <w:vAlign w:val="center"/>
          </w:tcPr>
          <w:p w14:paraId="25B591BB" w14:textId="77777777" w:rsidR="005E04A2" w:rsidRPr="005E04A2" w:rsidRDefault="005E04A2" w:rsidP="005E04A2">
            <w:pPr>
              <w:keepNext/>
              <w:keepLines/>
              <w:jc w:val="left"/>
              <w:rPr>
                <w:szCs w:val="18"/>
              </w:rPr>
            </w:pPr>
          </w:p>
        </w:tc>
        <w:tc>
          <w:tcPr>
            <w:tcW w:w="2694" w:type="dxa"/>
          </w:tcPr>
          <w:p w14:paraId="4C7F5BA8" w14:textId="2EABC07C" w:rsidR="005E04A2" w:rsidRPr="005E04A2" w:rsidRDefault="005E04A2" w:rsidP="005E04A2">
            <w:pPr>
              <w:pStyle w:val="Tabellentextkubus"/>
              <w:keepNext/>
              <w:keepLines/>
            </w:pPr>
            <w:r w:rsidRPr="005E04A2">
              <w:rPr>
                <w:bCs/>
              </w:rPr>
              <w:t xml:space="preserve">ΔSLT: (bei Überschreitung) </w:t>
            </w:r>
          </w:p>
        </w:tc>
        <w:tc>
          <w:tcPr>
            <w:tcW w:w="4685" w:type="dxa"/>
          </w:tcPr>
          <w:p w14:paraId="41A48BF3" w14:textId="52A46360" w:rsidR="005E04A2" w:rsidRPr="005E04A2" w:rsidRDefault="005E04A2" w:rsidP="005E04A2">
            <w:pPr>
              <w:pStyle w:val="Tabellentextkubus"/>
              <w:keepNext/>
              <w:keepLines/>
            </w:pPr>
            <w:r w:rsidRPr="005E04A2">
              <w:rPr>
                <w:bCs/>
              </w:rPr>
              <w:t>1 Stunde</w:t>
            </w:r>
          </w:p>
        </w:tc>
      </w:tr>
      <w:tr w:rsidR="005E04A2" w:rsidRPr="009B43A8" w14:paraId="2F25A54A" w14:textId="77777777" w:rsidTr="005E04A2">
        <w:trPr>
          <w:cantSplit/>
          <w:trHeight w:val="108"/>
        </w:trPr>
        <w:tc>
          <w:tcPr>
            <w:tcW w:w="1693" w:type="dxa"/>
            <w:vMerge/>
            <w:shd w:val="clear" w:color="auto" w:fill="F2F2F2" w:themeFill="background1" w:themeFillShade="F2"/>
            <w:vAlign w:val="center"/>
          </w:tcPr>
          <w:p w14:paraId="04A8B58B" w14:textId="77777777" w:rsidR="005E04A2" w:rsidRPr="005E04A2" w:rsidRDefault="005E04A2" w:rsidP="005E04A2">
            <w:pPr>
              <w:keepNext/>
              <w:keepLines/>
              <w:jc w:val="left"/>
              <w:rPr>
                <w:szCs w:val="18"/>
              </w:rPr>
            </w:pPr>
          </w:p>
        </w:tc>
        <w:tc>
          <w:tcPr>
            <w:tcW w:w="2694" w:type="dxa"/>
          </w:tcPr>
          <w:p w14:paraId="33A89A5A" w14:textId="4AA23ED7" w:rsidR="005E04A2" w:rsidRPr="005E04A2" w:rsidRDefault="005E04A2" w:rsidP="005E04A2">
            <w:pPr>
              <w:pStyle w:val="Tabellentextkubus"/>
              <w:keepNext/>
              <w:keepLines/>
            </w:pPr>
            <w:r w:rsidRPr="005E04A2">
              <w:t>Pönalhöhe Pro ΔSLT</w:t>
            </w:r>
          </w:p>
        </w:tc>
        <w:tc>
          <w:tcPr>
            <w:tcW w:w="4685" w:type="dxa"/>
          </w:tcPr>
          <w:p w14:paraId="5749393C" w14:textId="4DD698B5" w:rsidR="005E04A2" w:rsidRPr="005E04A2" w:rsidRDefault="00842152" w:rsidP="005E04A2">
            <w:pPr>
              <w:pStyle w:val="Tabellentextkubus"/>
              <w:keepNext/>
              <w:keepLines/>
            </w:pPr>
            <w:r>
              <w:t>1.0</w:t>
            </w:r>
            <w:r w:rsidR="005E04A2" w:rsidRPr="005E04A2">
              <w:t>00 €</w:t>
            </w:r>
          </w:p>
        </w:tc>
      </w:tr>
      <w:tr w:rsidR="005E04A2" w:rsidRPr="009B43A8" w14:paraId="7F792C64" w14:textId="77777777" w:rsidTr="005E04A2">
        <w:trPr>
          <w:cantSplit/>
          <w:trHeight w:val="109"/>
        </w:trPr>
        <w:tc>
          <w:tcPr>
            <w:tcW w:w="1693" w:type="dxa"/>
            <w:vMerge w:val="restart"/>
            <w:shd w:val="clear" w:color="auto" w:fill="F2F2F2" w:themeFill="background1" w:themeFillShade="F2"/>
            <w:vAlign w:val="center"/>
          </w:tcPr>
          <w:p w14:paraId="0E4F5114" w14:textId="125456A4" w:rsidR="005E04A2" w:rsidRPr="005E04A2" w:rsidRDefault="005E04A2" w:rsidP="005E04A2">
            <w:pPr>
              <w:keepNext/>
              <w:keepLines/>
              <w:jc w:val="left"/>
              <w:rPr>
                <w:rFonts w:cs="Arial"/>
              </w:rPr>
            </w:pPr>
            <w:r>
              <w:t>Ausfallhäufigkeit</w:t>
            </w:r>
          </w:p>
        </w:tc>
        <w:tc>
          <w:tcPr>
            <w:tcW w:w="7379" w:type="dxa"/>
            <w:gridSpan w:val="2"/>
          </w:tcPr>
          <w:p w14:paraId="13E6272A" w14:textId="1A58F090" w:rsidR="005E04A2" w:rsidRPr="00866205" w:rsidRDefault="005E04A2" w:rsidP="000744EC">
            <w:pPr>
              <w:pStyle w:val="Tabellentextkubus"/>
              <w:keepNext/>
              <w:keepLines/>
              <w:rPr>
                <w:highlight w:val="yellow"/>
              </w:rPr>
            </w:pPr>
            <w:r w:rsidRPr="00C70F44">
              <w:t xml:space="preserve">Sofern das OMS im gleichen Kalendermonat öfter als einmal innerhalb der Servicezeit ausgefallen ist (unabhängig der Dauer), werden je zusätzlichen Ausfall </w:t>
            </w:r>
            <w:r w:rsidR="00FB4C8B" w:rsidRPr="00C70F44">
              <w:t>5</w:t>
            </w:r>
            <w:r w:rsidRPr="00C70F44">
              <w:t>00 € fällig</w:t>
            </w:r>
          </w:p>
        </w:tc>
      </w:tr>
      <w:tr w:rsidR="005E04A2" w:rsidRPr="009B43A8" w14:paraId="49FB17BA" w14:textId="77777777" w:rsidTr="005E04A2">
        <w:trPr>
          <w:cantSplit/>
          <w:trHeight w:val="108"/>
        </w:trPr>
        <w:tc>
          <w:tcPr>
            <w:tcW w:w="1693" w:type="dxa"/>
            <w:vMerge/>
            <w:shd w:val="clear" w:color="auto" w:fill="F2F2F2" w:themeFill="background1" w:themeFillShade="F2"/>
            <w:vAlign w:val="center"/>
          </w:tcPr>
          <w:p w14:paraId="66A8EE60" w14:textId="77777777" w:rsidR="005E04A2" w:rsidRPr="005E04A2" w:rsidRDefault="005E04A2" w:rsidP="005E04A2">
            <w:pPr>
              <w:keepNext/>
              <w:keepLines/>
              <w:jc w:val="left"/>
              <w:rPr>
                <w:szCs w:val="18"/>
              </w:rPr>
            </w:pPr>
          </w:p>
        </w:tc>
        <w:tc>
          <w:tcPr>
            <w:tcW w:w="2694" w:type="dxa"/>
          </w:tcPr>
          <w:p w14:paraId="79CDCCA3" w14:textId="77777777" w:rsidR="005E04A2" w:rsidRPr="005E04A2" w:rsidRDefault="005E04A2" w:rsidP="000744EC">
            <w:pPr>
              <w:pStyle w:val="Tabellentextkubus"/>
              <w:keepNext/>
              <w:keepLines/>
            </w:pPr>
            <w:r w:rsidRPr="005E04A2">
              <w:t>SLT:</w:t>
            </w:r>
          </w:p>
        </w:tc>
        <w:tc>
          <w:tcPr>
            <w:tcW w:w="4685" w:type="dxa"/>
          </w:tcPr>
          <w:p w14:paraId="67307B67" w14:textId="7AA3366C" w:rsidR="005E04A2" w:rsidRPr="005E04A2" w:rsidRDefault="005E04A2" w:rsidP="000744EC">
            <w:pPr>
              <w:pStyle w:val="Tabellentextkubus"/>
              <w:keepNext/>
              <w:keepLines/>
            </w:pPr>
            <w:r w:rsidRPr="00C8097F">
              <w:rPr>
                <w:rFonts w:cs="Arial"/>
                <w:bCs/>
                <w:sz w:val="20"/>
                <w:szCs w:val="20"/>
              </w:rPr>
              <w:t>≤ 1</w:t>
            </w:r>
          </w:p>
        </w:tc>
      </w:tr>
      <w:tr w:rsidR="005E04A2" w:rsidRPr="009B43A8" w14:paraId="393CE18F" w14:textId="77777777" w:rsidTr="005E04A2">
        <w:trPr>
          <w:cantSplit/>
          <w:trHeight w:val="108"/>
        </w:trPr>
        <w:tc>
          <w:tcPr>
            <w:tcW w:w="1693" w:type="dxa"/>
            <w:vMerge/>
            <w:shd w:val="clear" w:color="auto" w:fill="F2F2F2" w:themeFill="background1" w:themeFillShade="F2"/>
            <w:vAlign w:val="center"/>
          </w:tcPr>
          <w:p w14:paraId="40CA1755" w14:textId="77777777" w:rsidR="005E04A2" w:rsidRPr="005E04A2" w:rsidRDefault="005E04A2" w:rsidP="005E04A2">
            <w:pPr>
              <w:keepNext/>
              <w:keepLines/>
              <w:jc w:val="left"/>
              <w:rPr>
                <w:szCs w:val="18"/>
              </w:rPr>
            </w:pPr>
          </w:p>
        </w:tc>
        <w:tc>
          <w:tcPr>
            <w:tcW w:w="2694" w:type="dxa"/>
          </w:tcPr>
          <w:p w14:paraId="23EDECC6" w14:textId="77777777" w:rsidR="005E04A2" w:rsidRPr="005E04A2" w:rsidRDefault="005E04A2" w:rsidP="000744EC">
            <w:pPr>
              <w:pStyle w:val="Tabellentextkubus"/>
              <w:keepNext/>
              <w:keepLines/>
            </w:pPr>
            <w:r w:rsidRPr="005E04A2">
              <w:rPr>
                <w:bCs/>
              </w:rPr>
              <w:t xml:space="preserve">ΔSLT: (bei Überschreitung) </w:t>
            </w:r>
          </w:p>
        </w:tc>
        <w:tc>
          <w:tcPr>
            <w:tcW w:w="4685" w:type="dxa"/>
          </w:tcPr>
          <w:p w14:paraId="79A13A0C" w14:textId="2CD737B0" w:rsidR="005E04A2" w:rsidRPr="005E04A2" w:rsidRDefault="005E04A2" w:rsidP="000744EC">
            <w:pPr>
              <w:pStyle w:val="Tabellentextkubus"/>
              <w:keepNext/>
              <w:keepLines/>
            </w:pPr>
            <w:r w:rsidRPr="005E04A2">
              <w:rPr>
                <w:bCs/>
              </w:rPr>
              <w:t>1</w:t>
            </w:r>
          </w:p>
        </w:tc>
      </w:tr>
      <w:tr w:rsidR="005E04A2" w:rsidRPr="009B43A8" w14:paraId="7F05A8F6" w14:textId="77777777" w:rsidTr="005E04A2">
        <w:trPr>
          <w:cantSplit/>
          <w:trHeight w:val="108"/>
        </w:trPr>
        <w:tc>
          <w:tcPr>
            <w:tcW w:w="1693" w:type="dxa"/>
            <w:vMerge/>
            <w:shd w:val="clear" w:color="auto" w:fill="F2F2F2" w:themeFill="background1" w:themeFillShade="F2"/>
            <w:vAlign w:val="center"/>
          </w:tcPr>
          <w:p w14:paraId="6FA606E2" w14:textId="77777777" w:rsidR="005E04A2" w:rsidRPr="005E04A2" w:rsidRDefault="005E04A2" w:rsidP="005E04A2">
            <w:pPr>
              <w:keepNext/>
              <w:keepLines/>
              <w:jc w:val="left"/>
              <w:rPr>
                <w:szCs w:val="18"/>
              </w:rPr>
            </w:pPr>
          </w:p>
        </w:tc>
        <w:tc>
          <w:tcPr>
            <w:tcW w:w="2694" w:type="dxa"/>
          </w:tcPr>
          <w:p w14:paraId="4F63076F" w14:textId="77777777" w:rsidR="005E04A2" w:rsidRPr="005E04A2" w:rsidRDefault="005E04A2" w:rsidP="000744EC">
            <w:pPr>
              <w:pStyle w:val="Tabellentextkubus"/>
              <w:keepNext/>
              <w:keepLines/>
            </w:pPr>
            <w:r w:rsidRPr="005E04A2">
              <w:t>Pönalhöhe Pro ΔSLT</w:t>
            </w:r>
          </w:p>
        </w:tc>
        <w:tc>
          <w:tcPr>
            <w:tcW w:w="4685" w:type="dxa"/>
          </w:tcPr>
          <w:p w14:paraId="25210691" w14:textId="40C42BC2" w:rsidR="005E04A2" w:rsidRPr="005E04A2" w:rsidRDefault="00FB4C8B" w:rsidP="000744EC">
            <w:pPr>
              <w:pStyle w:val="Tabellentextkubus"/>
              <w:keepNext/>
              <w:keepLines/>
            </w:pPr>
            <w:r>
              <w:t>5</w:t>
            </w:r>
            <w:r w:rsidR="005E04A2" w:rsidRPr="005E04A2">
              <w:t>00 €</w:t>
            </w:r>
          </w:p>
        </w:tc>
      </w:tr>
      <w:tr w:rsidR="00622185" w:rsidRPr="009B43A8" w14:paraId="64E3DC49" w14:textId="77777777" w:rsidTr="0069550B">
        <w:trPr>
          <w:cantSplit/>
          <w:trHeight w:val="108"/>
        </w:trPr>
        <w:tc>
          <w:tcPr>
            <w:tcW w:w="1693" w:type="dxa"/>
            <w:shd w:val="clear" w:color="auto" w:fill="F2F2F2" w:themeFill="background1" w:themeFillShade="F2"/>
            <w:vAlign w:val="center"/>
          </w:tcPr>
          <w:p w14:paraId="3E4C51F0" w14:textId="63B0215F" w:rsidR="00622185" w:rsidRPr="005E04A2" w:rsidRDefault="00622185" w:rsidP="005E04A2">
            <w:pPr>
              <w:keepNext/>
              <w:keepLines/>
              <w:jc w:val="left"/>
              <w:rPr>
                <w:szCs w:val="18"/>
              </w:rPr>
            </w:pPr>
            <w:r>
              <w:rPr>
                <w:szCs w:val="18"/>
              </w:rPr>
              <w:t>Additionsprinzip</w:t>
            </w:r>
          </w:p>
        </w:tc>
        <w:tc>
          <w:tcPr>
            <w:tcW w:w="7379" w:type="dxa"/>
            <w:gridSpan w:val="2"/>
          </w:tcPr>
          <w:p w14:paraId="69971A96" w14:textId="1B5B3897" w:rsidR="00622185" w:rsidRDefault="00622185" w:rsidP="00622185">
            <w:r w:rsidRPr="0547892B">
              <w:rPr>
                <w:rFonts w:eastAsiaTheme="minorEastAsia"/>
              </w:rPr>
              <w:t xml:space="preserve">Werden durch ein Ereignis oder innerhalb eines Monats </w:t>
            </w:r>
            <w:r>
              <w:rPr>
                <w:rFonts w:eastAsiaTheme="minorEastAsia"/>
              </w:rPr>
              <w:t>die SLTs der</w:t>
            </w:r>
            <w:r>
              <w:t xml:space="preserve"> Wiederherstellungszeit und Ausfallhäufigkeit</w:t>
            </w:r>
            <w:r w:rsidRPr="0547892B">
              <w:rPr>
                <w:rFonts w:eastAsiaTheme="minorEastAsia"/>
              </w:rPr>
              <w:t xml:space="preserve"> gleichzeitig verletzt, so werden </w:t>
            </w:r>
            <w:proofErr w:type="gramStart"/>
            <w:r>
              <w:rPr>
                <w:rFonts w:eastAsiaTheme="minorEastAsia"/>
              </w:rPr>
              <w:t>die</w:t>
            </w:r>
            <w:r w:rsidRPr="0547892B">
              <w:rPr>
                <w:rFonts w:eastAsiaTheme="minorEastAsia"/>
              </w:rPr>
              <w:t xml:space="preserve"> hierfür definierten Pönalen</w:t>
            </w:r>
            <w:proofErr w:type="gramEnd"/>
            <w:r w:rsidRPr="0547892B">
              <w:rPr>
                <w:rFonts w:eastAsiaTheme="minorEastAsia"/>
              </w:rPr>
              <w:t xml:space="preserve"> auf Basis der jeweiligen ΔSLTs separat berechnet und addiert.</w:t>
            </w:r>
          </w:p>
        </w:tc>
      </w:tr>
      <w:tr w:rsidR="005E04A2" w:rsidRPr="009B43A8" w14:paraId="41A6E10A" w14:textId="77777777" w:rsidTr="005E04A2">
        <w:trPr>
          <w:cantSplit/>
        </w:trPr>
        <w:tc>
          <w:tcPr>
            <w:tcW w:w="1693" w:type="dxa"/>
            <w:shd w:val="clear" w:color="auto" w:fill="F2F2F2" w:themeFill="background1" w:themeFillShade="F2"/>
            <w:vAlign w:val="center"/>
          </w:tcPr>
          <w:p w14:paraId="2FB52A97" w14:textId="5DD812B6" w:rsidR="005E04A2" w:rsidRPr="005E04A2" w:rsidRDefault="005E04A2" w:rsidP="005E04A2">
            <w:pPr>
              <w:keepNext/>
              <w:keepLines/>
              <w:jc w:val="left"/>
              <w:rPr>
                <w:rFonts w:cs="Arial"/>
              </w:rPr>
            </w:pPr>
            <w:r w:rsidRPr="2B13A408">
              <w:rPr>
                <w:rFonts w:cs="Arial"/>
              </w:rPr>
              <w:t>Inkrafttreten</w:t>
            </w:r>
          </w:p>
        </w:tc>
        <w:tc>
          <w:tcPr>
            <w:tcW w:w="7379" w:type="dxa"/>
            <w:gridSpan w:val="2"/>
          </w:tcPr>
          <w:p w14:paraId="542F9D00" w14:textId="241312EB" w:rsidR="005E04A2" w:rsidRPr="005E04A2" w:rsidRDefault="005E04A2" w:rsidP="005E04A2">
            <w:pPr>
              <w:pStyle w:val="Tabellentextkubus"/>
              <w:keepNext/>
              <w:keepLines/>
            </w:pPr>
            <w:r w:rsidRPr="005E04A2">
              <w:t xml:space="preserve">Dieser SLT wird nach Abnahme des Meilensteins </w:t>
            </w:r>
            <w:hyperlink w:anchor="MS3EPM" w:history="1">
              <w:r w:rsidR="2B13A408" w:rsidRPr="002A245B">
                <w:rPr>
                  <w:rStyle w:val="Hyperlink"/>
                </w:rPr>
                <w:t>MS-3: EPM betriebsbereit</w:t>
              </w:r>
            </w:hyperlink>
            <w:r w:rsidRPr="005E04A2">
              <w:t xml:space="preserve"> wirksam</w:t>
            </w:r>
            <w:r w:rsidR="2B13A408">
              <w:t>.</w:t>
            </w:r>
            <w:hyperlink w:anchor="MS3EPM" w:history="1"/>
          </w:p>
        </w:tc>
      </w:tr>
    </w:tbl>
    <w:p w14:paraId="5767B4BF" w14:textId="437E1D95" w:rsidR="0086144B" w:rsidRDefault="0086144B" w:rsidP="0013039C">
      <w:pPr>
        <w:rPr>
          <w:rFonts w:cs="Arial"/>
        </w:rPr>
      </w:pPr>
    </w:p>
    <w:p w14:paraId="5841BA57" w14:textId="77777777" w:rsidR="0086144B" w:rsidRDefault="0086144B">
      <w:pPr>
        <w:spacing w:line="240" w:lineRule="auto"/>
        <w:jc w:val="left"/>
        <w:rPr>
          <w:rFonts w:cs="Arial"/>
        </w:rPr>
      </w:pPr>
      <w:r>
        <w:rPr>
          <w:rFonts w:cs="Arial"/>
        </w:rPr>
        <w:br w:type="page"/>
      </w:r>
    </w:p>
    <w:p w14:paraId="4719CA99" w14:textId="77777777" w:rsidR="00C274BB" w:rsidRDefault="00C274BB" w:rsidP="0013039C">
      <w:pPr>
        <w:rPr>
          <w:rFonts w:cs="Arial"/>
        </w:rPr>
      </w:pPr>
    </w:p>
    <w:tbl>
      <w:tblPr>
        <w:tblStyle w:val="TabelleKopfschattiertKUB"/>
        <w:tblW w:w="9072" w:type="dxa"/>
        <w:tblInd w:w="0" w:type="dxa"/>
        <w:tblCellMar>
          <w:top w:w="28" w:type="dxa"/>
          <w:bottom w:w="28" w:type="dxa"/>
        </w:tblCellMar>
        <w:tblLook w:val="04A0" w:firstRow="1" w:lastRow="0" w:firstColumn="1" w:lastColumn="0" w:noHBand="0" w:noVBand="1"/>
      </w:tblPr>
      <w:tblGrid>
        <w:gridCol w:w="1693"/>
        <w:gridCol w:w="2694"/>
        <w:gridCol w:w="4685"/>
      </w:tblGrid>
      <w:tr w:rsidR="0086144B" w:rsidRPr="005E04A2" w14:paraId="39374CD7" w14:textId="77777777" w:rsidTr="002E3CAD">
        <w:trPr>
          <w:cnfStyle w:val="100000000000" w:firstRow="1" w:lastRow="0" w:firstColumn="0" w:lastColumn="0" w:oddVBand="0" w:evenVBand="0" w:oddHBand="0" w:evenHBand="0" w:firstRowFirstColumn="0" w:firstRowLastColumn="0" w:lastRowFirstColumn="0" w:lastRowLastColumn="0"/>
          <w:cantSplit/>
        </w:trPr>
        <w:tc>
          <w:tcPr>
            <w:tcW w:w="9072" w:type="dxa"/>
            <w:gridSpan w:val="3"/>
            <w:shd w:val="clear" w:color="auto" w:fill="EAF7CD" w:themeFill="accent6" w:themeFillTint="33"/>
          </w:tcPr>
          <w:p w14:paraId="0B9A4AE1" w14:textId="6D0DED47" w:rsidR="0086144B" w:rsidRPr="005E04A2" w:rsidRDefault="0086144B" w:rsidP="0086144B">
            <w:pPr>
              <w:jc w:val="left"/>
              <w:rPr>
                <w:b w:val="0"/>
                <w:bCs/>
                <w:color w:val="000000" w:themeColor="text1"/>
              </w:rPr>
            </w:pPr>
            <w:bookmarkStart w:id="108" w:name="SLT2VerfügbarkeitEPM2"/>
            <w:r w:rsidRPr="005E04A2">
              <w:rPr>
                <w:rFonts w:cs="Arial"/>
                <w:b w:val="0"/>
                <w:bCs/>
                <w:noProof/>
              </w:rPr>
              <w:t>SLT-</w:t>
            </w:r>
            <w:r>
              <w:rPr>
                <w:rFonts w:cs="Arial"/>
                <w:b w:val="0"/>
                <w:bCs/>
                <w:noProof/>
              </w:rPr>
              <w:t>2</w:t>
            </w:r>
            <w:r w:rsidRPr="005E04A2">
              <w:rPr>
                <w:rFonts w:cs="Arial"/>
                <w:b w:val="0"/>
                <w:bCs/>
                <w:noProof/>
              </w:rPr>
              <w:t xml:space="preserve"> Verfügbarkeit</w:t>
            </w:r>
            <w:r>
              <w:rPr>
                <w:rFonts w:cs="Arial"/>
                <w:b w:val="0"/>
                <w:bCs/>
                <w:noProof/>
              </w:rPr>
              <w:t xml:space="preserve"> </w:t>
            </w:r>
            <w:r w:rsidR="00842152">
              <w:rPr>
                <w:rFonts w:cs="Arial"/>
                <w:b w:val="0"/>
                <w:bCs/>
                <w:noProof/>
              </w:rPr>
              <w:t>Fleet Management System (FMS</w:t>
            </w:r>
            <w:bookmarkEnd w:id="108"/>
            <w:r w:rsidR="00842152">
              <w:rPr>
                <w:rFonts w:cs="Arial"/>
                <w:b w:val="0"/>
                <w:bCs/>
                <w:noProof/>
              </w:rPr>
              <w:t>)</w:t>
            </w:r>
          </w:p>
        </w:tc>
      </w:tr>
      <w:tr w:rsidR="0052181B" w:rsidRPr="009B43A8" w14:paraId="5FC744C1" w14:textId="77777777" w:rsidTr="002E3CAD">
        <w:trPr>
          <w:cantSplit/>
        </w:trPr>
        <w:tc>
          <w:tcPr>
            <w:tcW w:w="1693" w:type="dxa"/>
            <w:shd w:val="clear" w:color="auto" w:fill="F2F2F2" w:themeFill="background1" w:themeFillShade="F2"/>
            <w:vAlign w:val="center"/>
          </w:tcPr>
          <w:p w14:paraId="198BA94D" w14:textId="77777777" w:rsidR="0052181B" w:rsidRPr="005E04A2" w:rsidRDefault="0052181B" w:rsidP="0052181B">
            <w:pPr>
              <w:keepNext/>
              <w:keepLines/>
              <w:jc w:val="left"/>
              <w:rPr>
                <w:rFonts w:cs="Arial"/>
              </w:rPr>
            </w:pPr>
            <w:r w:rsidRPr="005E04A2">
              <w:rPr>
                <w:rFonts w:cs="Arial"/>
              </w:rPr>
              <w:t>Ausfall</w:t>
            </w:r>
          </w:p>
        </w:tc>
        <w:tc>
          <w:tcPr>
            <w:tcW w:w="7379" w:type="dxa"/>
            <w:gridSpan w:val="2"/>
          </w:tcPr>
          <w:p w14:paraId="4445F7BE" w14:textId="77777777" w:rsidR="00842152" w:rsidRDefault="0052181B" w:rsidP="00842152">
            <w:pPr>
              <w:pStyle w:val="Tabellentextkubus"/>
              <w:keepNext/>
              <w:keepLines/>
            </w:pPr>
            <w:r w:rsidRPr="00494636">
              <w:t>Ein Ausfall de</w:t>
            </w:r>
            <w:r w:rsidR="00842152">
              <w:t xml:space="preserve">s FMS </w:t>
            </w:r>
            <w:r w:rsidRPr="00494636">
              <w:t xml:space="preserve">liegt vor, </w:t>
            </w:r>
            <w:r w:rsidR="00842152">
              <w:t>sobald die Funktionalität der FMS-Komponenten eingeschränkt, ist.</w:t>
            </w:r>
          </w:p>
          <w:p w14:paraId="506C24A9" w14:textId="7090E7F8" w:rsidR="0052181B" w:rsidRPr="00494636" w:rsidRDefault="00842152" w:rsidP="00842152">
            <w:pPr>
              <w:pStyle w:val="Tabellentextkubus"/>
              <w:keepNext/>
              <w:keepLines/>
            </w:pPr>
            <w:r>
              <w:t xml:space="preserve">Dies ist insb. dann der Fall, wenn </w:t>
            </w:r>
            <w:r w:rsidR="00BC4A4D">
              <w:t xml:space="preserve">das </w:t>
            </w:r>
            <w:proofErr w:type="gramStart"/>
            <w:r w:rsidR="0052181B">
              <w:t>C</w:t>
            </w:r>
            <w:r w:rsidR="00BC4A4D">
              <w:t>SM</w:t>
            </w:r>
            <w:r w:rsidR="0052181B">
              <w:t xml:space="preserve"> Konfigurationen</w:t>
            </w:r>
            <w:proofErr w:type="gramEnd"/>
            <w:r w:rsidR="0052181B">
              <w:t xml:space="preserve"> (z.B. </w:t>
            </w:r>
            <w:r>
              <w:t>Aktualisierung</w:t>
            </w:r>
            <w:r w:rsidR="0052181B">
              <w:t xml:space="preserve"> der Gerätezertifikate) nicht ordnungsgemäß vornimmt</w:t>
            </w:r>
            <w:r>
              <w:t xml:space="preserve">; das DM keine Firmware-Updates aufbringt; oder das ASM fehlerhafte Daten liefert. </w:t>
            </w:r>
          </w:p>
        </w:tc>
      </w:tr>
      <w:tr w:rsidR="00147DD5" w:rsidRPr="009B43A8" w14:paraId="1A473F07" w14:textId="77777777" w:rsidTr="002E3CAD">
        <w:trPr>
          <w:cantSplit/>
        </w:trPr>
        <w:tc>
          <w:tcPr>
            <w:tcW w:w="1693" w:type="dxa"/>
            <w:shd w:val="clear" w:color="auto" w:fill="F2F2F2" w:themeFill="background1" w:themeFillShade="F2"/>
            <w:vAlign w:val="center"/>
          </w:tcPr>
          <w:p w14:paraId="7AA58663" w14:textId="77777777" w:rsidR="00147DD5" w:rsidRPr="005E04A2" w:rsidRDefault="00147DD5" w:rsidP="00147DD5">
            <w:pPr>
              <w:keepNext/>
              <w:keepLines/>
              <w:jc w:val="left"/>
              <w:rPr>
                <w:rFonts w:cs="Arial"/>
              </w:rPr>
            </w:pPr>
            <w:r w:rsidRPr="005E04A2">
              <w:rPr>
                <w:rFonts w:cs="Arial"/>
              </w:rPr>
              <w:t>Kein Ausfall</w:t>
            </w:r>
          </w:p>
        </w:tc>
        <w:tc>
          <w:tcPr>
            <w:tcW w:w="7379" w:type="dxa"/>
            <w:gridSpan w:val="2"/>
          </w:tcPr>
          <w:p w14:paraId="0F7F1B4E" w14:textId="78A44536" w:rsidR="00147DD5" w:rsidRPr="00494636" w:rsidRDefault="00842152" w:rsidP="00842152">
            <w:pPr>
              <w:pStyle w:val="Tabellentextkubus"/>
              <w:keepNext/>
              <w:keepLines/>
            </w:pPr>
            <w:r>
              <w:t xml:space="preserve">Solange die Einschränkung keinen Einfluss auf die Leistungserbringung hat (z.B. das ASM liefert zwar fehlerhafte Daten, diese werden aber gar nicht weiterverarbeitet) liegt auch kein Ausfall vor. </w:t>
            </w:r>
          </w:p>
        </w:tc>
      </w:tr>
      <w:tr w:rsidR="00147DD5" w:rsidRPr="009B43A8" w14:paraId="344ACAB7" w14:textId="77777777" w:rsidTr="002E3CAD">
        <w:trPr>
          <w:cantSplit/>
        </w:trPr>
        <w:tc>
          <w:tcPr>
            <w:tcW w:w="1693" w:type="dxa"/>
            <w:shd w:val="clear" w:color="auto" w:fill="F2F2F2" w:themeFill="background1" w:themeFillShade="F2"/>
            <w:vAlign w:val="center"/>
          </w:tcPr>
          <w:p w14:paraId="3A49B228" w14:textId="77777777" w:rsidR="00147DD5" w:rsidRPr="005E04A2" w:rsidRDefault="00147DD5" w:rsidP="00147DD5">
            <w:pPr>
              <w:keepNext/>
              <w:keepLines/>
              <w:jc w:val="left"/>
              <w:rPr>
                <w:rFonts w:cs="Arial"/>
              </w:rPr>
            </w:pPr>
            <w:r w:rsidRPr="005E04A2">
              <w:rPr>
                <w:rFonts w:cs="Arial"/>
              </w:rPr>
              <w:t>Meldewesen</w:t>
            </w:r>
          </w:p>
        </w:tc>
        <w:tc>
          <w:tcPr>
            <w:tcW w:w="7379" w:type="dxa"/>
            <w:gridSpan w:val="2"/>
          </w:tcPr>
          <w:p w14:paraId="38446E5D" w14:textId="554296E6" w:rsidR="00147DD5" w:rsidRPr="00494636" w:rsidRDefault="00147DD5" w:rsidP="00147DD5">
            <w:pPr>
              <w:pStyle w:val="Tabellentextkubus"/>
              <w:keepNext/>
              <w:keepLines/>
            </w:pPr>
            <w:r w:rsidRPr="00494636">
              <w:t xml:space="preserve">Der Ausfall wird über die definierten Prozesse des </w:t>
            </w:r>
            <w:proofErr w:type="spellStart"/>
            <w:r w:rsidRPr="00494636">
              <w:t>Incident</w:t>
            </w:r>
            <w:proofErr w:type="spellEnd"/>
            <w:r w:rsidR="00BC4A4D">
              <w:t>-</w:t>
            </w:r>
            <w:r w:rsidRPr="00494636">
              <w:t>Managements gemeldet.</w:t>
            </w:r>
          </w:p>
        </w:tc>
      </w:tr>
      <w:tr w:rsidR="00147DD5" w:rsidRPr="009B43A8" w14:paraId="1A5657BD" w14:textId="77777777" w:rsidTr="002E3CAD">
        <w:trPr>
          <w:cantSplit/>
        </w:trPr>
        <w:tc>
          <w:tcPr>
            <w:tcW w:w="1693" w:type="dxa"/>
            <w:shd w:val="clear" w:color="auto" w:fill="F2F2F2" w:themeFill="background1" w:themeFillShade="F2"/>
            <w:vAlign w:val="center"/>
          </w:tcPr>
          <w:p w14:paraId="344F9BA8" w14:textId="77777777" w:rsidR="00147DD5" w:rsidRPr="005E04A2" w:rsidRDefault="00147DD5" w:rsidP="00147DD5">
            <w:pPr>
              <w:keepNext/>
              <w:keepLines/>
              <w:jc w:val="left"/>
              <w:rPr>
                <w:rFonts w:cs="Arial"/>
              </w:rPr>
            </w:pPr>
            <w:r>
              <w:rPr>
                <w:rFonts w:cs="Arial"/>
              </w:rPr>
              <w:t>Ticketpriorität</w:t>
            </w:r>
          </w:p>
        </w:tc>
        <w:tc>
          <w:tcPr>
            <w:tcW w:w="7379" w:type="dxa"/>
            <w:gridSpan w:val="2"/>
          </w:tcPr>
          <w:p w14:paraId="6D135951" w14:textId="36D7A6B9" w:rsidR="00147DD5" w:rsidRPr="00494636" w:rsidRDefault="00147DD5" w:rsidP="00147DD5">
            <w:pPr>
              <w:pStyle w:val="Tabellentextkubus"/>
              <w:keepNext/>
              <w:keepLines/>
            </w:pPr>
            <w:r>
              <w:t>Der Auftraggeber setzt das Ticket auf die Priorität 2</w:t>
            </w:r>
          </w:p>
        </w:tc>
      </w:tr>
      <w:tr w:rsidR="00147DD5" w:rsidRPr="009B43A8" w14:paraId="38F0D5E1" w14:textId="77777777" w:rsidTr="002E3CAD">
        <w:trPr>
          <w:cantSplit/>
        </w:trPr>
        <w:tc>
          <w:tcPr>
            <w:tcW w:w="1693" w:type="dxa"/>
            <w:shd w:val="clear" w:color="auto" w:fill="F2F2F2" w:themeFill="background1" w:themeFillShade="F2"/>
            <w:vAlign w:val="center"/>
          </w:tcPr>
          <w:p w14:paraId="7D70A2EE" w14:textId="77777777" w:rsidR="00147DD5" w:rsidRPr="005E04A2" w:rsidRDefault="00147DD5" w:rsidP="00147DD5">
            <w:pPr>
              <w:keepNext/>
              <w:keepLines/>
              <w:jc w:val="left"/>
              <w:rPr>
                <w:rFonts w:cs="Arial"/>
              </w:rPr>
            </w:pPr>
            <w:r w:rsidRPr="005E04A2">
              <w:t>Messmethode</w:t>
            </w:r>
          </w:p>
        </w:tc>
        <w:tc>
          <w:tcPr>
            <w:tcW w:w="7379" w:type="dxa"/>
            <w:gridSpan w:val="2"/>
          </w:tcPr>
          <w:p w14:paraId="65278A48" w14:textId="1CF35C85" w:rsidR="00147DD5" w:rsidRPr="00494636" w:rsidRDefault="00147DD5" w:rsidP="00147DD5">
            <w:pPr>
              <w:pStyle w:val="Tabellentextkubus"/>
              <w:keepNext/>
              <w:keepLines/>
            </w:pPr>
            <w:r w:rsidRPr="00494636">
              <w:t xml:space="preserve">Die Verfügbarkeit wird auf Basis des </w:t>
            </w:r>
            <w:proofErr w:type="spellStart"/>
            <w:r w:rsidRPr="00494636">
              <w:t>Incident</w:t>
            </w:r>
            <w:proofErr w:type="spellEnd"/>
            <w:r w:rsidR="00BC4A4D">
              <w:t>-</w:t>
            </w:r>
            <w:r w:rsidRPr="00494636">
              <w:t>Managements ermittelt</w:t>
            </w:r>
          </w:p>
        </w:tc>
      </w:tr>
      <w:tr w:rsidR="00147DD5" w:rsidRPr="009B43A8" w14:paraId="6DEFBC91" w14:textId="77777777" w:rsidTr="002E3CAD">
        <w:trPr>
          <w:cantSplit/>
        </w:trPr>
        <w:tc>
          <w:tcPr>
            <w:tcW w:w="1693" w:type="dxa"/>
            <w:shd w:val="clear" w:color="auto" w:fill="F2F2F2" w:themeFill="background1" w:themeFillShade="F2"/>
            <w:vAlign w:val="center"/>
          </w:tcPr>
          <w:p w14:paraId="0A49FDE5" w14:textId="77777777" w:rsidR="00147DD5" w:rsidRPr="005E04A2" w:rsidRDefault="00147DD5" w:rsidP="00147DD5">
            <w:pPr>
              <w:keepNext/>
              <w:keepLines/>
              <w:jc w:val="left"/>
              <w:rPr>
                <w:rFonts w:cs="Arial"/>
              </w:rPr>
            </w:pPr>
            <w:r w:rsidRPr="005E04A2">
              <w:t>Ausfallbeginn</w:t>
            </w:r>
          </w:p>
        </w:tc>
        <w:tc>
          <w:tcPr>
            <w:tcW w:w="7379" w:type="dxa"/>
            <w:gridSpan w:val="2"/>
          </w:tcPr>
          <w:p w14:paraId="539DF5E9" w14:textId="77777777" w:rsidR="00147DD5" w:rsidRPr="00494636" w:rsidRDefault="00147DD5" w:rsidP="00147DD5">
            <w:pPr>
              <w:pStyle w:val="Tabellentextkubus"/>
              <w:keepNext/>
              <w:keepLines/>
            </w:pPr>
            <w:r w:rsidRPr="00494636">
              <w:t>Als Beginn des Ausfalls gilt der Zeitpunkt des Eingangs der Störungsmeldung beim Auftragnehmer (Ticket-Zeitstempel).</w:t>
            </w:r>
          </w:p>
        </w:tc>
      </w:tr>
      <w:tr w:rsidR="00147DD5" w:rsidRPr="009B43A8" w14:paraId="4B680F23" w14:textId="77777777" w:rsidTr="002E3CAD">
        <w:trPr>
          <w:cantSplit/>
        </w:trPr>
        <w:tc>
          <w:tcPr>
            <w:tcW w:w="1693" w:type="dxa"/>
            <w:shd w:val="clear" w:color="auto" w:fill="F2F2F2" w:themeFill="background1" w:themeFillShade="F2"/>
            <w:vAlign w:val="center"/>
          </w:tcPr>
          <w:p w14:paraId="2121E71C" w14:textId="77777777" w:rsidR="00147DD5" w:rsidRPr="005E04A2" w:rsidRDefault="00147DD5" w:rsidP="00147DD5">
            <w:pPr>
              <w:keepNext/>
              <w:keepLines/>
              <w:jc w:val="left"/>
              <w:rPr>
                <w:rFonts w:cs="Arial"/>
              </w:rPr>
            </w:pPr>
            <w:r w:rsidRPr="005E04A2">
              <w:t>Ausfallende</w:t>
            </w:r>
          </w:p>
        </w:tc>
        <w:tc>
          <w:tcPr>
            <w:tcW w:w="7379" w:type="dxa"/>
            <w:gridSpan w:val="2"/>
          </w:tcPr>
          <w:p w14:paraId="0A387DC1" w14:textId="77777777" w:rsidR="00147DD5" w:rsidRPr="00491216" w:rsidRDefault="00147DD5" w:rsidP="00147DD5">
            <w:pPr>
              <w:pStyle w:val="Tabellentextkubus"/>
              <w:keepNext/>
              <w:keepLines/>
            </w:pPr>
            <w:r w:rsidRPr="00491216">
              <w:t xml:space="preserve">Das Ausfallende ist erreicht, wenn die Störung nachweislich behoben ist. </w:t>
            </w:r>
            <w:r w:rsidRPr="00494636">
              <w:t>Dies wird durch einen der folgenden Wege dokumentiert:</w:t>
            </w:r>
          </w:p>
          <w:p w14:paraId="343D0020" w14:textId="77777777" w:rsidR="00147DD5" w:rsidRPr="00491216" w:rsidRDefault="00147DD5" w:rsidP="00147DD5">
            <w:pPr>
              <w:pStyle w:val="Tabellentextkubus"/>
              <w:keepNext/>
              <w:keepLines/>
            </w:pPr>
            <w:r w:rsidRPr="00491216">
              <w:t xml:space="preserve">1. Eine positive Rückmeldung des </w:t>
            </w:r>
            <w:r w:rsidRPr="00494636">
              <w:t>Auftraggebers</w:t>
            </w:r>
            <w:r w:rsidRPr="00491216">
              <w:t xml:space="preserve"> oder</w:t>
            </w:r>
          </w:p>
          <w:p w14:paraId="408BB9EA" w14:textId="233A8925" w:rsidR="00147DD5" w:rsidRPr="00494636" w:rsidRDefault="00147DD5" w:rsidP="00147DD5">
            <w:pPr>
              <w:pStyle w:val="Tabellentextkubus"/>
              <w:keepNext/>
              <w:keepLines/>
            </w:pPr>
            <w:r w:rsidRPr="00491216">
              <w:t xml:space="preserve">2. </w:t>
            </w:r>
            <w:r w:rsidRPr="00494636">
              <w:t xml:space="preserve">Der Auftragnehmer weist nach, dass </w:t>
            </w:r>
            <w:r>
              <w:t>der Fehler behoben wurde</w:t>
            </w:r>
            <w:r w:rsidRPr="00494636">
              <w:t xml:space="preserve">. </w:t>
            </w:r>
          </w:p>
        </w:tc>
      </w:tr>
      <w:tr w:rsidR="00147DD5" w:rsidRPr="009B43A8" w14:paraId="0EB0C251" w14:textId="77777777" w:rsidTr="002E3CAD">
        <w:trPr>
          <w:cantSplit/>
        </w:trPr>
        <w:tc>
          <w:tcPr>
            <w:tcW w:w="1693" w:type="dxa"/>
            <w:shd w:val="clear" w:color="auto" w:fill="F2F2F2" w:themeFill="background1" w:themeFillShade="F2"/>
            <w:vAlign w:val="center"/>
          </w:tcPr>
          <w:p w14:paraId="72199657" w14:textId="77777777" w:rsidR="00147DD5" w:rsidRPr="005E04A2" w:rsidRDefault="00147DD5" w:rsidP="00147DD5">
            <w:pPr>
              <w:keepNext/>
              <w:keepLines/>
              <w:jc w:val="left"/>
              <w:rPr>
                <w:rFonts w:cs="Arial"/>
              </w:rPr>
            </w:pPr>
            <w:r w:rsidRPr="005E04A2">
              <w:rPr>
                <w:rFonts w:cs="Arial"/>
                <w:bCs/>
              </w:rPr>
              <w:t>Servicezeit</w:t>
            </w:r>
          </w:p>
        </w:tc>
        <w:tc>
          <w:tcPr>
            <w:tcW w:w="7379" w:type="dxa"/>
            <w:gridSpan w:val="2"/>
          </w:tcPr>
          <w:p w14:paraId="5AA985A2" w14:textId="77777777" w:rsidR="00147DD5" w:rsidRDefault="00147DD5" w:rsidP="00147DD5">
            <w:pPr>
              <w:pStyle w:val="Tabellentextkubus"/>
            </w:pPr>
            <w:r>
              <w:t>In dieser Zeit wird die Verfügbarkeit des OMS durch den Auftragnehmer sichergestellt:</w:t>
            </w:r>
          </w:p>
          <w:p w14:paraId="347885C6" w14:textId="77777777" w:rsidR="00147DD5" w:rsidRPr="00494636" w:rsidRDefault="00147DD5" w:rsidP="00147DD5">
            <w:pPr>
              <w:pStyle w:val="Tabellentextkubus"/>
            </w:pPr>
            <w:r>
              <w:t>Mo. – Fr. von 06:00 bis 22:00 Uhr (exkl. bundeseinheitlicher Feiertage)</w:t>
            </w:r>
          </w:p>
        </w:tc>
      </w:tr>
      <w:tr w:rsidR="00147DD5" w:rsidRPr="009B43A8" w14:paraId="0368CE19" w14:textId="77777777" w:rsidTr="002E3CAD">
        <w:trPr>
          <w:cantSplit/>
          <w:trHeight w:val="109"/>
        </w:trPr>
        <w:tc>
          <w:tcPr>
            <w:tcW w:w="1693" w:type="dxa"/>
            <w:vMerge w:val="restart"/>
            <w:shd w:val="clear" w:color="auto" w:fill="F2F2F2" w:themeFill="background1" w:themeFillShade="F2"/>
            <w:vAlign w:val="center"/>
          </w:tcPr>
          <w:p w14:paraId="2E1B588C" w14:textId="77777777" w:rsidR="00147DD5" w:rsidRPr="005E04A2" w:rsidRDefault="00147DD5" w:rsidP="00147DD5">
            <w:pPr>
              <w:keepNext/>
              <w:keepLines/>
              <w:jc w:val="left"/>
              <w:rPr>
                <w:rFonts w:cs="Arial"/>
              </w:rPr>
            </w:pPr>
            <w:r>
              <w:t>Wiederherstellzeit</w:t>
            </w:r>
          </w:p>
        </w:tc>
        <w:tc>
          <w:tcPr>
            <w:tcW w:w="7379" w:type="dxa"/>
            <w:gridSpan w:val="2"/>
          </w:tcPr>
          <w:p w14:paraId="6A20B265" w14:textId="26BB69AB" w:rsidR="00147DD5" w:rsidRPr="005E04A2" w:rsidRDefault="00147DD5" w:rsidP="00147DD5">
            <w:pPr>
              <w:pStyle w:val="Tabellentextkubus"/>
              <w:keepNext/>
              <w:keepLines/>
            </w:pPr>
            <w:r w:rsidRPr="005E04A2">
              <w:rPr>
                <w:bCs/>
              </w:rPr>
              <w:t xml:space="preserve">Sofern </w:t>
            </w:r>
            <w:r>
              <w:rPr>
                <w:bCs/>
              </w:rPr>
              <w:t xml:space="preserve">der Ausfall </w:t>
            </w:r>
            <w:r w:rsidRPr="005E04A2">
              <w:rPr>
                <w:bCs/>
              </w:rPr>
              <w:t xml:space="preserve">länger als </w:t>
            </w:r>
            <w:r>
              <w:rPr>
                <w:bCs/>
              </w:rPr>
              <w:t>3</w:t>
            </w:r>
            <w:r w:rsidR="003C3933">
              <w:rPr>
                <w:bCs/>
              </w:rPr>
              <w:t>2</w:t>
            </w:r>
            <w:r w:rsidRPr="005E04A2">
              <w:rPr>
                <w:bCs/>
              </w:rPr>
              <w:t xml:space="preserve"> Stunden </w:t>
            </w:r>
            <w:r>
              <w:rPr>
                <w:bCs/>
              </w:rPr>
              <w:t>innerhalb der Servicezeiten anhält</w:t>
            </w:r>
            <w:r w:rsidRPr="005E04A2">
              <w:rPr>
                <w:bCs/>
              </w:rPr>
              <w:t xml:space="preserve">, werden für jede angefangene </w:t>
            </w:r>
            <w:r>
              <w:rPr>
                <w:bCs/>
              </w:rPr>
              <w:t xml:space="preserve">10 </w:t>
            </w:r>
            <w:r w:rsidRPr="005E04A2">
              <w:rPr>
                <w:bCs/>
              </w:rPr>
              <w:t>Stunde</w:t>
            </w:r>
            <w:r>
              <w:rPr>
                <w:bCs/>
              </w:rPr>
              <w:t>n</w:t>
            </w:r>
            <w:r w:rsidRPr="005E04A2">
              <w:rPr>
                <w:bCs/>
              </w:rPr>
              <w:t xml:space="preserve">, in der </w:t>
            </w:r>
            <w:r>
              <w:rPr>
                <w:bCs/>
              </w:rPr>
              <w:t>der Ausfall bestehen bleibt</w:t>
            </w:r>
            <w:r w:rsidRPr="005E04A2">
              <w:rPr>
                <w:bCs/>
              </w:rPr>
              <w:t>, 500 € fällig</w:t>
            </w:r>
            <w:r>
              <w:rPr>
                <w:bCs/>
              </w:rPr>
              <w:t>:</w:t>
            </w:r>
          </w:p>
        </w:tc>
      </w:tr>
      <w:tr w:rsidR="00147DD5" w:rsidRPr="009B43A8" w14:paraId="04812E90" w14:textId="77777777" w:rsidTr="002E3CAD">
        <w:trPr>
          <w:cantSplit/>
          <w:trHeight w:val="108"/>
        </w:trPr>
        <w:tc>
          <w:tcPr>
            <w:tcW w:w="1693" w:type="dxa"/>
            <w:vMerge/>
            <w:shd w:val="clear" w:color="auto" w:fill="F2F2F2" w:themeFill="background1" w:themeFillShade="F2"/>
            <w:vAlign w:val="center"/>
          </w:tcPr>
          <w:p w14:paraId="66B73CCB" w14:textId="77777777" w:rsidR="00147DD5" w:rsidRPr="005E04A2" w:rsidRDefault="00147DD5" w:rsidP="00147DD5">
            <w:pPr>
              <w:keepNext/>
              <w:keepLines/>
              <w:jc w:val="left"/>
              <w:rPr>
                <w:szCs w:val="18"/>
              </w:rPr>
            </w:pPr>
          </w:p>
        </w:tc>
        <w:tc>
          <w:tcPr>
            <w:tcW w:w="2694" w:type="dxa"/>
          </w:tcPr>
          <w:p w14:paraId="1EA41BED" w14:textId="77777777" w:rsidR="00147DD5" w:rsidRPr="005E04A2" w:rsidRDefault="00147DD5" w:rsidP="00147DD5">
            <w:pPr>
              <w:pStyle w:val="Tabellentextkubus"/>
              <w:keepNext/>
              <w:keepLines/>
            </w:pPr>
            <w:r w:rsidRPr="005E04A2">
              <w:t>SLT:</w:t>
            </w:r>
          </w:p>
        </w:tc>
        <w:tc>
          <w:tcPr>
            <w:tcW w:w="4685" w:type="dxa"/>
          </w:tcPr>
          <w:p w14:paraId="18D02752" w14:textId="19B96490" w:rsidR="00147DD5" w:rsidRPr="005E04A2" w:rsidRDefault="00147DD5" w:rsidP="00147DD5">
            <w:pPr>
              <w:pStyle w:val="Tabellentextkubus"/>
              <w:keepNext/>
              <w:keepLines/>
            </w:pPr>
            <w:r w:rsidRPr="005E04A2">
              <w:rPr>
                <w:rFonts w:cs="Arial"/>
                <w:bCs/>
              </w:rPr>
              <w:t xml:space="preserve">≤ </w:t>
            </w:r>
            <w:r>
              <w:rPr>
                <w:rFonts w:cs="Arial"/>
                <w:bCs/>
              </w:rPr>
              <w:t>3</w:t>
            </w:r>
            <w:r w:rsidR="003C3933">
              <w:rPr>
                <w:rFonts w:cs="Arial"/>
                <w:bCs/>
              </w:rPr>
              <w:t>2</w:t>
            </w:r>
            <w:r w:rsidRPr="005E04A2">
              <w:rPr>
                <w:rFonts w:cs="Arial"/>
                <w:bCs/>
              </w:rPr>
              <w:t xml:space="preserve"> Stunden</w:t>
            </w:r>
          </w:p>
        </w:tc>
      </w:tr>
      <w:tr w:rsidR="00147DD5" w:rsidRPr="009B43A8" w14:paraId="7C431514" w14:textId="77777777" w:rsidTr="002E3CAD">
        <w:trPr>
          <w:cantSplit/>
          <w:trHeight w:val="108"/>
        </w:trPr>
        <w:tc>
          <w:tcPr>
            <w:tcW w:w="1693" w:type="dxa"/>
            <w:vMerge/>
            <w:shd w:val="clear" w:color="auto" w:fill="F2F2F2" w:themeFill="background1" w:themeFillShade="F2"/>
            <w:vAlign w:val="center"/>
          </w:tcPr>
          <w:p w14:paraId="6AE3FF82" w14:textId="77777777" w:rsidR="00147DD5" w:rsidRPr="005E04A2" w:rsidRDefault="00147DD5" w:rsidP="00147DD5">
            <w:pPr>
              <w:keepNext/>
              <w:keepLines/>
              <w:jc w:val="left"/>
              <w:rPr>
                <w:szCs w:val="18"/>
              </w:rPr>
            </w:pPr>
          </w:p>
        </w:tc>
        <w:tc>
          <w:tcPr>
            <w:tcW w:w="2694" w:type="dxa"/>
          </w:tcPr>
          <w:p w14:paraId="47CE1D14" w14:textId="77777777" w:rsidR="00147DD5" w:rsidRPr="005E04A2" w:rsidRDefault="00147DD5" w:rsidP="00147DD5">
            <w:pPr>
              <w:pStyle w:val="Tabellentextkubus"/>
              <w:keepNext/>
              <w:keepLines/>
            </w:pPr>
            <w:r w:rsidRPr="005E04A2">
              <w:rPr>
                <w:bCs/>
              </w:rPr>
              <w:t xml:space="preserve">ΔSLT: (bei Überschreitung) </w:t>
            </w:r>
          </w:p>
        </w:tc>
        <w:tc>
          <w:tcPr>
            <w:tcW w:w="4685" w:type="dxa"/>
          </w:tcPr>
          <w:p w14:paraId="493E7609" w14:textId="4DD9A36E" w:rsidR="00147DD5" w:rsidRPr="005E04A2" w:rsidRDefault="00147DD5" w:rsidP="00147DD5">
            <w:pPr>
              <w:pStyle w:val="Tabellentextkubus"/>
              <w:keepNext/>
              <w:keepLines/>
            </w:pPr>
            <w:r w:rsidRPr="005E04A2">
              <w:rPr>
                <w:bCs/>
              </w:rPr>
              <w:t>1</w:t>
            </w:r>
            <w:r>
              <w:rPr>
                <w:bCs/>
              </w:rPr>
              <w:t>0</w:t>
            </w:r>
            <w:r w:rsidRPr="005E04A2">
              <w:rPr>
                <w:bCs/>
              </w:rPr>
              <w:t xml:space="preserve"> Stunde</w:t>
            </w:r>
            <w:r>
              <w:rPr>
                <w:bCs/>
              </w:rPr>
              <w:t>n</w:t>
            </w:r>
          </w:p>
        </w:tc>
      </w:tr>
      <w:tr w:rsidR="00147DD5" w:rsidRPr="009B43A8" w14:paraId="2E0A8B02" w14:textId="77777777" w:rsidTr="002E3CAD">
        <w:trPr>
          <w:cantSplit/>
          <w:trHeight w:val="108"/>
        </w:trPr>
        <w:tc>
          <w:tcPr>
            <w:tcW w:w="1693" w:type="dxa"/>
            <w:vMerge/>
            <w:shd w:val="clear" w:color="auto" w:fill="F2F2F2" w:themeFill="background1" w:themeFillShade="F2"/>
            <w:vAlign w:val="center"/>
          </w:tcPr>
          <w:p w14:paraId="348C89FE" w14:textId="77777777" w:rsidR="00147DD5" w:rsidRPr="005E04A2" w:rsidRDefault="00147DD5" w:rsidP="00147DD5">
            <w:pPr>
              <w:keepNext/>
              <w:keepLines/>
              <w:jc w:val="left"/>
              <w:rPr>
                <w:szCs w:val="18"/>
              </w:rPr>
            </w:pPr>
          </w:p>
        </w:tc>
        <w:tc>
          <w:tcPr>
            <w:tcW w:w="2694" w:type="dxa"/>
          </w:tcPr>
          <w:p w14:paraId="0E969424" w14:textId="77777777" w:rsidR="00147DD5" w:rsidRPr="005E04A2" w:rsidRDefault="00147DD5" w:rsidP="00147DD5">
            <w:pPr>
              <w:pStyle w:val="Tabellentextkubus"/>
              <w:keepNext/>
              <w:keepLines/>
            </w:pPr>
            <w:r w:rsidRPr="005E04A2">
              <w:t>Pönalhöhe Pro ΔSLT</w:t>
            </w:r>
          </w:p>
        </w:tc>
        <w:tc>
          <w:tcPr>
            <w:tcW w:w="4685" w:type="dxa"/>
          </w:tcPr>
          <w:p w14:paraId="41BDEBC4" w14:textId="77777777" w:rsidR="00147DD5" w:rsidRPr="005E04A2" w:rsidRDefault="00147DD5" w:rsidP="00147DD5">
            <w:pPr>
              <w:pStyle w:val="Tabellentextkubus"/>
              <w:keepNext/>
              <w:keepLines/>
            </w:pPr>
            <w:r w:rsidRPr="005E04A2">
              <w:t>500 €</w:t>
            </w:r>
          </w:p>
        </w:tc>
      </w:tr>
      <w:tr w:rsidR="00147DD5" w:rsidRPr="009B43A8" w14:paraId="49D31453" w14:textId="77777777" w:rsidTr="002E3CAD">
        <w:trPr>
          <w:cantSplit/>
        </w:trPr>
        <w:tc>
          <w:tcPr>
            <w:tcW w:w="1693" w:type="dxa"/>
            <w:shd w:val="clear" w:color="auto" w:fill="F2F2F2" w:themeFill="background1" w:themeFillShade="F2"/>
            <w:vAlign w:val="center"/>
          </w:tcPr>
          <w:p w14:paraId="20841459" w14:textId="77777777" w:rsidR="00147DD5" w:rsidRPr="005E04A2" w:rsidRDefault="00147DD5" w:rsidP="00147DD5">
            <w:pPr>
              <w:keepNext/>
              <w:keepLines/>
              <w:jc w:val="left"/>
              <w:rPr>
                <w:rFonts w:cs="Arial"/>
              </w:rPr>
            </w:pPr>
            <w:r w:rsidRPr="2B13A408">
              <w:rPr>
                <w:rFonts w:cs="Arial"/>
              </w:rPr>
              <w:t>Inkrafttreten</w:t>
            </w:r>
          </w:p>
        </w:tc>
        <w:tc>
          <w:tcPr>
            <w:tcW w:w="7379" w:type="dxa"/>
            <w:gridSpan w:val="2"/>
          </w:tcPr>
          <w:p w14:paraId="060D5DC5" w14:textId="04B8309E" w:rsidR="00147DD5" w:rsidRPr="005E04A2" w:rsidRDefault="00147DD5" w:rsidP="00147DD5">
            <w:pPr>
              <w:pStyle w:val="Tabellentextkubus"/>
              <w:keepNext/>
              <w:keepLines/>
            </w:pPr>
            <w:r w:rsidRPr="005E04A2">
              <w:t xml:space="preserve">Dieser SLT wird nach Abnahme des Meilensteins </w:t>
            </w:r>
            <w:hyperlink w:anchor="MS3EPM" w:history="1">
              <w:r w:rsidR="2B13A408" w:rsidRPr="002A245B">
                <w:rPr>
                  <w:rStyle w:val="Hyperlink"/>
                </w:rPr>
                <w:t>MS-3: EPM betriebsbereit</w:t>
              </w:r>
            </w:hyperlink>
            <w:r w:rsidRPr="005E04A2">
              <w:t xml:space="preserve"> wirksam</w:t>
            </w:r>
            <w:r w:rsidR="2B13A408">
              <w:t>.</w:t>
            </w:r>
            <w:hyperlink w:anchor="MS3EPM" w:history="1"/>
          </w:p>
        </w:tc>
      </w:tr>
    </w:tbl>
    <w:p w14:paraId="0A04912A" w14:textId="77777777" w:rsidR="0086144B" w:rsidRDefault="0086144B" w:rsidP="0013039C">
      <w:pPr>
        <w:rPr>
          <w:rFonts w:cs="Arial"/>
        </w:rPr>
      </w:pPr>
    </w:p>
    <w:p w14:paraId="60C8131C" w14:textId="77777777" w:rsidR="0086144B" w:rsidRDefault="0086144B" w:rsidP="0013039C">
      <w:pPr>
        <w:rPr>
          <w:rFonts w:cs="Arial"/>
        </w:rPr>
      </w:pPr>
    </w:p>
    <w:tbl>
      <w:tblPr>
        <w:tblStyle w:val="TabelleKopfschattiertKUB"/>
        <w:tblW w:w="9072" w:type="dxa"/>
        <w:tblInd w:w="0" w:type="dxa"/>
        <w:tblCellMar>
          <w:top w:w="28" w:type="dxa"/>
          <w:bottom w:w="28" w:type="dxa"/>
        </w:tblCellMar>
        <w:tblLook w:val="04A0" w:firstRow="1" w:lastRow="0" w:firstColumn="1" w:lastColumn="0" w:noHBand="0" w:noVBand="1"/>
      </w:tblPr>
      <w:tblGrid>
        <w:gridCol w:w="1693"/>
        <w:gridCol w:w="2694"/>
        <w:gridCol w:w="4685"/>
      </w:tblGrid>
      <w:tr w:rsidR="00DD6F8C" w:rsidRPr="00494636" w14:paraId="0C297415" w14:textId="77777777" w:rsidTr="000744EC">
        <w:trPr>
          <w:cnfStyle w:val="100000000000" w:firstRow="1" w:lastRow="0" w:firstColumn="0" w:lastColumn="0" w:oddVBand="0" w:evenVBand="0" w:oddHBand="0" w:evenHBand="0" w:firstRowFirstColumn="0" w:firstRowLastColumn="0" w:lastRowFirstColumn="0" w:lastRowLastColumn="0"/>
          <w:cantSplit/>
        </w:trPr>
        <w:tc>
          <w:tcPr>
            <w:tcW w:w="9072" w:type="dxa"/>
            <w:gridSpan w:val="3"/>
            <w:shd w:val="clear" w:color="auto" w:fill="EAF7CD" w:themeFill="accent6" w:themeFillTint="33"/>
          </w:tcPr>
          <w:p w14:paraId="5FA305FC" w14:textId="027DBC29" w:rsidR="00DD6F8C" w:rsidRPr="00DD6F8C" w:rsidRDefault="00DD6F8C" w:rsidP="000744EC">
            <w:pPr>
              <w:keepNext/>
              <w:jc w:val="left"/>
              <w:rPr>
                <w:b w:val="0"/>
                <w:color w:val="000000" w:themeColor="text1"/>
              </w:rPr>
            </w:pPr>
            <w:bookmarkStart w:id="109" w:name="SLT3MFG"/>
            <w:r w:rsidRPr="00DD6F8C">
              <w:rPr>
                <w:rFonts w:cs="Arial"/>
                <w:b w:val="0"/>
                <w:noProof/>
              </w:rPr>
              <w:lastRenderedPageBreak/>
              <w:t>SLT-</w:t>
            </w:r>
            <w:r w:rsidR="0086144B">
              <w:rPr>
                <w:rFonts w:cs="Arial"/>
                <w:b w:val="0"/>
                <w:noProof/>
              </w:rPr>
              <w:t>3</w:t>
            </w:r>
            <w:r w:rsidRPr="00DD6F8C">
              <w:rPr>
                <w:b w:val="0"/>
              </w:rPr>
              <w:t xml:space="preserve"> Verfügbarkeit Multifunktionsgerät</w:t>
            </w:r>
            <w:r>
              <w:rPr>
                <w:b w:val="0"/>
              </w:rPr>
              <w:t xml:space="preserve"> (MFG)</w:t>
            </w:r>
            <w:bookmarkEnd w:id="109"/>
          </w:p>
        </w:tc>
      </w:tr>
      <w:tr w:rsidR="00DD6F8C" w:rsidRPr="009B43A8" w14:paraId="73846DEE" w14:textId="77777777" w:rsidTr="00DD6F8C">
        <w:trPr>
          <w:cantSplit/>
        </w:trPr>
        <w:tc>
          <w:tcPr>
            <w:tcW w:w="1693" w:type="dxa"/>
            <w:shd w:val="clear" w:color="auto" w:fill="F2F2F2" w:themeFill="background1" w:themeFillShade="F2"/>
          </w:tcPr>
          <w:p w14:paraId="356DC30D" w14:textId="53D2041B" w:rsidR="00DD6F8C" w:rsidRPr="00494636" w:rsidRDefault="00DD6F8C" w:rsidP="000744EC">
            <w:pPr>
              <w:keepNext/>
              <w:keepLines/>
              <w:rPr>
                <w:rFonts w:cs="Arial"/>
              </w:rPr>
            </w:pPr>
            <w:r w:rsidRPr="00494636">
              <w:rPr>
                <w:rFonts w:cs="Arial"/>
              </w:rPr>
              <w:t>Ausfall</w:t>
            </w:r>
          </w:p>
        </w:tc>
        <w:tc>
          <w:tcPr>
            <w:tcW w:w="7379" w:type="dxa"/>
            <w:gridSpan w:val="2"/>
          </w:tcPr>
          <w:p w14:paraId="4EE087D6" w14:textId="77777777" w:rsidR="00DD6F8C" w:rsidRPr="003A47A9" w:rsidRDefault="00DD6F8C" w:rsidP="000744EC">
            <w:pPr>
              <w:pStyle w:val="Tabellentextkubus"/>
              <w:keepNext/>
              <w:keepLines/>
            </w:pPr>
            <w:r w:rsidRPr="003A47A9">
              <w:t>Ein Multifunktionsgerät</w:t>
            </w:r>
            <w:r>
              <w:t xml:space="preserve"> gilt als ausgefallen, wenn mindestens</w:t>
            </w:r>
            <w:r w:rsidRPr="003A47A9">
              <w:t xml:space="preserve"> eine der folgenden Bedingungen erfüllt ist:</w:t>
            </w:r>
          </w:p>
          <w:p w14:paraId="16C80CD6" w14:textId="77777777" w:rsidR="00DD6F8C" w:rsidRPr="003A47A9" w:rsidRDefault="00DD6F8C" w:rsidP="00D93CB1">
            <w:pPr>
              <w:pStyle w:val="Tabellentextkubus"/>
              <w:keepNext/>
              <w:keepLines/>
              <w:numPr>
                <w:ilvl w:val="0"/>
                <w:numId w:val="30"/>
              </w:numPr>
            </w:pPr>
            <w:r w:rsidRPr="003A47A9">
              <w:t>Das Gerät lässt sich nicht einschalten, reagiert nicht auf Eingaben</w:t>
            </w:r>
            <w:r>
              <w:t>,</w:t>
            </w:r>
            <w:r w:rsidRPr="003A47A9">
              <w:t xml:space="preserve"> zeigt einen Hardware-Fehler (z. B. Defekt der Fixiereinheit, Scanner-Fehler)</w:t>
            </w:r>
            <w:r>
              <w:t xml:space="preserve"> oder hat eine ungültige Konfiguration (z.B. abgelaufenes Identitätszertifikat)</w:t>
            </w:r>
          </w:p>
          <w:p w14:paraId="13A13D65" w14:textId="77777777" w:rsidR="00DD6F8C" w:rsidRDefault="00DD6F8C" w:rsidP="00D93CB1">
            <w:pPr>
              <w:pStyle w:val="Tabellentextkubus"/>
              <w:keepNext/>
              <w:keepLines/>
              <w:numPr>
                <w:ilvl w:val="0"/>
                <w:numId w:val="30"/>
              </w:numPr>
            </w:pPr>
            <w:r w:rsidRPr="003A47A9">
              <w:t xml:space="preserve">Eine der Hauptfunktionen </w:t>
            </w:r>
            <w:r>
              <w:t>(</w:t>
            </w:r>
            <w:r w:rsidRPr="003A47A9">
              <w:t>Drucken</w:t>
            </w:r>
            <w:r>
              <w:t xml:space="preserve"> inkl. </w:t>
            </w:r>
            <w:proofErr w:type="spellStart"/>
            <w:r>
              <w:t>Pullprint</w:t>
            </w:r>
            <w:proofErr w:type="spellEnd"/>
            <w:r w:rsidRPr="003A47A9">
              <w:t>, Kopieren oder Scannen) ist nicht mehr ausführbar.</w:t>
            </w:r>
            <w:r>
              <w:t xml:space="preserve"> </w:t>
            </w:r>
          </w:p>
          <w:p w14:paraId="2BBD0264" w14:textId="77777777" w:rsidR="00DD6F8C" w:rsidRPr="003A47A9" w:rsidRDefault="00DD6F8C" w:rsidP="00D93CB1">
            <w:pPr>
              <w:pStyle w:val="Tabellentextkubus"/>
              <w:keepNext/>
              <w:keepLines/>
              <w:numPr>
                <w:ilvl w:val="0"/>
                <w:numId w:val="30"/>
              </w:numPr>
            </w:pPr>
            <w:r>
              <w:t>Notwendiges Verbrauchsmaterial (z.B. Toner) ist nicht vorhanden bzw. wurde nicht geliefert.</w:t>
            </w:r>
          </w:p>
          <w:p w14:paraId="0D1180BC" w14:textId="77777777" w:rsidR="00DD6F8C" w:rsidRPr="00494636" w:rsidRDefault="00DD6F8C" w:rsidP="00D93CB1">
            <w:pPr>
              <w:pStyle w:val="Tabellentextkubus"/>
              <w:keepNext/>
              <w:keepLines/>
              <w:numPr>
                <w:ilvl w:val="0"/>
                <w:numId w:val="30"/>
              </w:numPr>
            </w:pPr>
            <w:r w:rsidRPr="003A47A9">
              <w:t>Das Gerät produziert Output, der aufgrund technischer Defekte</w:t>
            </w:r>
            <w:r>
              <w:t xml:space="preserve"> fehlerhaft ist</w:t>
            </w:r>
            <w:r w:rsidRPr="003A47A9">
              <w:t xml:space="preserve"> (z. B. Schlieren, Streifen, </w:t>
            </w:r>
            <w:r>
              <w:t xml:space="preserve">vermehrte </w:t>
            </w:r>
            <w:r w:rsidRPr="003A47A9">
              <w:t>Papierstau</w:t>
            </w:r>
            <w:r>
              <w:t>s</w:t>
            </w:r>
            <w:r w:rsidRPr="003A47A9">
              <w:t>).</w:t>
            </w:r>
          </w:p>
        </w:tc>
      </w:tr>
      <w:tr w:rsidR="00DD6F8C" w:rsidRPr="009B43A8" w14:paraId="2A21E0AA" w14:textId="77777777" w:rsidTr="00DD6F8C">
        <w:trPr>
          <w:cantSplit/>
        </w:trPr>
        <w:tc>
          <w:tcPr>
            <w:tcW w:w="1693" w:type="dxa"/>
            <w:shd w:val="clear" w:color="auto" w:fill="F2F2F2" w:themeFill="background1" w:themeFillShade="F2"/>
          </w:tcPr>
          <w:p w14:paraId="3A7A4829" w14:textId="2D7FB159" w:rsidR="00DD6F8C" w:rsidRPr="00494636" w:rsidRDefault="00DD6F8C" w:rsidP="000744EC">
            <w:pPr>
              <w:keepNext/>
              <w:keepLines/>
              <w:rPr>
                <w:rFonts w:cs="Arial"/>
              </w:rPr>
            </w:pPr>
            <w:r>
              <w:rPr>
                <w:rFonts w:cs="Arial"/>
              </w:rPr>
              <w:t>Kein Ausfall</w:t>
            </w:r>
          </w:p>
        </w:tc>
        <w:tc>
          <w:tcPr>
            <w:tcW w:w="7379" w:type="dxa"/>
            <w:gridSpan w:val="2"/>
          </w:tcPr>
          <w:p w14:paraId="002F1AC0" w14:textId="77777777" w:rsidR="00DD6F8C" w:rsidRPr="003A47A9" w:rsidRDefault="00DD6F8C" w:rsidP="000744EC">
            <w:pPr>
              <w:pStyle w:val="Tabellentextkubus"/>
              <w:keepNext/>
              <w:keepLines/>
            </w:pPr>
            <w:r w:rsidRPr="003A47A9">
              <w:rPr>
                <w:bCs/>
              </w:rPr>
              <w:t xml:space="preserve">Ein </w:t>
            </w:r>
            <w:r w:rsidRPr="003A47A9">
              <w:t xml:space="preserve">Ausfall liegt </w:t>
            </w:r>
            <w:r w:rsidRPr="00842152">
              <w:rPr>
                <w:bCs/>
              </w:rPr>
              <w:t>nicht</w:t>
            </w:r>
            <w:r w:rsidRPr="003A47A9">
              <w:t xml:space="preserve"> vor, wenn lediglich </w:t>
            </w:r>
            <w:r>
              <w:t xml:space="preserve">bereits geliefertes </w:t>
            </w:r>
            <w:r w:rsidRPr="003A47A9">
              <w:t xml:space="preserve">Verbrauchsmaterial (Toner, Papier) getauscht werden muss oder wenn die Störung nachweislich im </w:t>
            </w:r>
            <w:r>
              <w:t xml:space="preserve">Verantwortungsbereich </w:t>
            </w:r>
            <w:r w:rsidRPr="003A47A9">
              <w:t xml:space="preserve">des Auftraggebers </w:t>
            </w:r>
            <w:r>
              <w:t xml:space="preserve">(z.B. </w:t>
            </w:r>
            <w:r w:rsidRPr="003A47A9">
              <w:t>Netzwerk</w:t>
            </w:r>
            <w:r>
              <w:t xml:space="preserve">) </w:t>
            </w:r>
            <w:r w:rsidRPr="003A47A9">
              <w:t>liegt.</w:t>
            </w:r>
          </w:p>
        </w:tc>
      </w:tr>
      <w:tr w:rsidR="00DD6F8C" w:rsidRPr="009B43A8" w14:paraId="7289DE4F" w14:textId="77777777" w:rsidTr="00DD6F8C">
        <w:trPr>
          <w:cantSplit/>
        </w:trPr>
        <w:tc>
          <w:tcPr>
            <w:tcW w:w="1693" w:type="dxa"/>
            <w:shd w:val="clear" w:color="auto" w:fill="F2F2F2" w:themeFill="background1" w:themeFillShade="F2"/>
          </w:tcPr>
          <w:p w14:paraId="70B493FA" w14:textId="3E221C5A" w:rsidR="00DD6F8C" w:rsidRPr="00494636" w:rsidRDefault="00DD6F8C" w:rsidP="000744EC">
            <w:pPr>
              <w:keepNext/>
              <w:keepLines/>
              <w:rPr>
                <w:rFonts w:cs="Arial"/>
              </w:rPr>
            </w:pPr>
            <w:r w:rsidRPr="00494636">
              <w:rPr>
                <w:rFonts w:cs="Arial"/>
              </w:rPr>
              <w:t>Meldewesen</w:t>
            </w:r>
          </w:p>
        </w:tc>
        <w:tc>
          <w:tcPr>
            <w:tcW w:w="7379" w:type="dxa"/>
            <w:gridSpan w:val="2"/>
          </w:tcPr>
          <w:p w14:paraId="5A9DCB37" w14:textId="77777777" w:rsidR="00DD6F8C" w:rsidRPr="00494636" w:rsidRDefault="00DD6F8C" w:rsidP="000744EC">
            <w:pPr>
              <w:pStyle w:val="Tabellentextkubus"/>
              <w:keepNext/>
              <w:keepLines/>
            </w:pPr>
            <w:r w:rsidRPr="00494636">
              <w:t xml:space="preserve">Der Ausfall wird über die definierten Prozesse des </w:t>
            </w:r>
            <w:proofErr w:type="spellStart"/>
            <w:r w:rsidRPr="00494636">
              <w:t>Incident</w:t>
            </w:r>
            <w:proofErr w:type="spellEnd"/>
            <w:r w:rsidRPr="00494636">
              <w:t xml:space="preserve"> Managements gemeldet.</w:t>
            </w:r>
          </w:p>
        </w:tc>
      </w:tr>
      <w:tr w:rsidR="00DD6F8C" w:rsidRPr="009B43A8" w14:paraId="739D91B8" w14:textId="77777777" w:rsidTr="00DD6F8C">
        <w:trPr>
          <w:cantSplit/>
        </w:trPr>
        <w:tc>
          <w:tcPr>
            <w:tcW w:w="1693" w:type="dxa"/>
            <w:shd w:val="clear" w:color="auto" w:fill="F2F2F2" w:themeFill="background1" w:themeFillShade="F2"/>
          </w:tcPr>
          <w:p w14:paraId="2E227B08" w14:textId="1F40AD57" w:rsidR="00DD6F8C" w:rsidRPr="00494636" w:rsidRDefault="00DD6F8C" w:rsidP="000744EC">
            <w:pPr>
              <w:keepNext/>
              <w:keepLines/>
              <w:rPr>
                <w:rFonts w:cs="Arial"/>
              </w:rPr>
            </w:pPr>
            <w:r w:rsidRPr="00494636">
              <w:t>Messmethode</w:t>
            </w:r>
          </w:p>
        </w:tc>
        <w:tc>
          <w:tcPr>
            <w:tcW w:w="7379" w:type="dxa"/>
            <w:gridSpan w:val="2"/>
          </w:tcPr>
          <w:p w14:paraId="7BD69EF8" w14:textId="77777777" w:rsidR="00DD6F8C" w:rsidRPr="00494636" w:rsidRDefault="00DD6F8C" w:rsidP="000744EC">
            <w:pPr>
              <w:pStyle w:val="Tabellentextkubus"/>
              <w:keepNext/>
              <w:keepLines/>
            </w:pPr>
            <w:r w:rsidRPr="00494636">
              <w:t xml:space="preserve">Die Verfügbarkeit wird auf Basis des </w:t>
            </w:r>
            <w:proofErr w:type="spellStart"/>
            <w:r w:rsidRPr="00494636">
              <w:t>Incident</w:t>
            </w:r>
            <w:proofErr w:type="spellEnd"/>
            <w:r w:rsidRPr="00494636">
              <w:t xml:space="preserve"> Managements ermittelt</w:t>
            </w:r>
            <w:r>
              <w:t>.</w:t>
            </w:r>
          </w:p>
        </w:tc>
      </w:tr>
      <w:tr w:rsidR="00DD6F8C" w:rsidRPr="009B43A8" w14:paraId="4ADA14AA" w14:textId="77777777" w:rsidTr="00DD6F8C">
        <w:trPr>
          <w:cantSplit/>
        </w:trPr>
        <w:tc>
          <w:tcPr>
            <w:tcW w:w="1693" w:type="dxa"/>
            <w:shd w:val="clear" w:color="auto" w:fill="F2F2F2" w:themeFill="background1" w:themeFillShade="F2"/>
          </w:tcPr>
          <w:p w14:paraId="7EEC22F8" w14:textId="17F3F1E7" w:rsidR="00DD6F8C" w:rsidRPr="00494636" w:rsidRDefault="00DD6F8C" w:rsidP="000744EC">
            <w:pPr>
              <w:keepNext/>
              <w:keepLines/>
              <w:rPr>
                <w:rFonts w:cs="Arial"/>
              </w:rPr>
            </w:pPr>
            <w:r w:rsidRPr="00494636">
              <w:t>Ausfallbeginn</w:t>
            </w:r>
          </w:p>
        </w:tc>
        <w:tc>
          <w:tcPr>
            <w:tcW w:w="7379" w:type="dxa"/>
            <w:gridSpan w:val="2"/>
          </w:tcPr>
          <w:p w14:paraId="44069049" w14:textId="77777777" w:rsidR="00DD6F8C" w:rsidRPr="00494636" w:rsidRDefault="00DD6F8C" w:rsidP="000744EC">
            <w:pPr>
              <w:pStyle w:val="Tabellentextkubus"/>
              <w:keepNext/>
              <w:keepLines/>
            </w:pPr>
            <w:r w:rsidRPr="00494636">
              <w:t>Als Beginn des Ausfalls gilt der Zeitpunkt des Eingangs der Störungsmeldung beim Auftragnehmer (Ticket-Zeitstempel).</w:t>
            </w:r>
          </w:p>
        </w:tc>
      </w:tr>
      <w:tr w:rsidR="00DD6F8C" w:rsidRPr="009B43A8" w14:paraId="1CCE0F4A" w14:textId="77777777" w:rsidTr="00DD6F8C">
        <w:trPr>
          <w:cantSplit/>
        </w:trPr>
        <w:tc>
          <w:tcPr>
            <w:tcW w:w="1693" w:type="dxa"/>
            <w:shd w:val="clear" w:color="auto" w:fill="F2F2F2" w:themeFill="background1" w:themeFillShade="F2"/>
          </w:tcPr>
          <w:p w14:paraId="2B5796ED" w14:textId="1D938187" w:rsidR="00DD6F8C" w:rsidRPr="00494636" w:rsidRDefault="00DD6F8C" w:rsidP="000744EC">
            <w:pPr>
              <w:keepNext/>
              <w:keepLines/>
              <w:rPr>
                <w:rFonts w:cs="Arial"/>
              </w:rPr>
            </w:pPr>
            <w:r w:rsidRPr="00494636">
              <w:t>Ausfallende</w:t>
            </w:r>
          </w:p>
        </w:tc>
        <w:tc>
          <w:tcPr>
            <w:tcW w:w="7379" w:type="dxa"/>
            <w:gridSpan w:val="2"/>
          </w:tcPr>
          <w:p w14:paraId="5A45BB6B" w14:textId="77777777" w:rsidR="00DD6F8C" w:rsidRPr="00491216" w:rsidRDefault="00DD6F8C" w:rsidP="000744EC">
            <w:pPr>
              <w:pStyle w:val="Tabellentextkubus"/>
              <w:keepNext/>
              <w:keepLines/>
            </w:pPr>
            <w:r w:rsidRPr="00491216">
              <w:t xml:space="preserve">Das Ausfallende ist erreicht, wenn die Störung nachweislich behoben ist. </w:t>
            </w:r>
            <w:r w:rsidRPr="00494636">
              <w:t>Dies wird durch einen der folgenden Wege dokumentiert:</w:t>
            </w:r>
          </w:p>
          <w:p w14:paraId="4033CFFD" w14:textId="77777777" w:rsidR="00DD6F8C" w:rsidRPr="00491216" w:rsidRDefault="00DD6F8C" w:rsidP="000744EC">
            <w:pPr>
              <w:pStyle w:val="Tabellentextkubus"/>
              <w:keepNext/>
              <w:keepLines/>
            </w:pPr>
            <w:r w:rsidRPr="00491216">
              <w:t xml:space="preserve">1. Eine positive Rückmeldung des </w:t>
            </w:r>
            <w:r w:rsidRPr="00494636">
              <w:t>Auftraggebers</w:t>
            </w:r>
            <w:r w:rsidRPr="00491216">
              <w:t xml:space="preserve"> oder</w:t>
            </w:r>
          </w:p>
          <w:p w14:paraId="1EBEE7C4" w14:textId="77777777" w:rsidR="00DD6F8C" w:rsidRPr="00494636" w:rsidRDefault="00DD6F8C" w:rsidP="000744EC">
            <w:pPr>
              <w:pStyle w:val="Tabellentextkubus"/>
              <w:keepNext/>
              <w:keepLines/>
            </w:pPr>
            <w:r w:rsidRPr="00491216">
              <w:t xml:space="preserve">2. </w:t>
            </w:r>
            <w:r w:rsidRPr="00494636">
              <w:t xml:space="preserve">Der Auftragnehmer weist nach, dass </w:t>
            </w:r>
            <w:r>
              <w:t>der Fehler behoben wurde.</w:t>
            </w:r>
          </w:p>
        </w:tc>
      </w:tr>
      <w:tr w:rsidR="00DD6F8C" w:rsidRPr="009B43A8" w14:paraId="6C2FC6F1" w14:textId="77777777" w:rsidTr="000744EC">
        <w:trPr>
          <w:cantSplit/>
        </w:trPr>
        <w:tc>
          <w:tcPr>
            <w:tcW w:w="1693" w:type="dxa"/>
            <w:shd w:val="clear" w:color="auto" w:fill="F2F2F2" w:themeFill="background1" w:themeFillShade="F2"/>
            <w:vAlign w:val="center"/>
          </w:tcPr>
          <w:p w14:paraId="286FA375" w14:textId="77777777" w:rsidR="00DD6F8C" w:rsidRPr="005E04A2" w:rsidRDefault="00DD6F8C" w:rsidP="000744EC">
            <w:pPr>
              <w:keepNext/>
              <w:keepLines/>
              <w:jc w:val="left"/>
              <w:rPr>
                <w:rFonts w:cs="Arial"/>
              </w:rPr>
            </w:pPr>
            <w:r w:rsidRPr="005E04A2">
              <w:rPr>
                <w:rFonts w:cs="Arial"/>
                <w:bCs/>
              </w:rPr>
              <w:t>Servicezeit</w:t>
            </w:r>
          </w:p>
        </w:tc>
        <w:tc>
          <w:tcPr>
            <w:tcW w:w="7379" w:type="dxa"/>
            <w:gridSpan w:val="2"/>
          </w:tcPr>
          <w:p w14:paraId="5DDE8A48" w14:textId="144D7496" w:rsidR="00DD6F8C" w:rsidRDefault="00DD6F8C" w:rsidP="000744EC">
            <w:pPr>
              <w:pStyle w:val="Tabellentextkubus"/>
            </w:pPr>
            <w:r>
              <w:t>In dieser Zeit wird die Verfügbarkeit der MFGs durch den Auftragnehmer sichergestellt:</w:t>
            </w:r>
          </w:p>
          <w:p w14:paraId="3D6BD0A3" w14:textId="723A7152" w:rsidR="00DD6F8C" w:rsidRPr="00494636" w:rsidRDefault="00DD6F8C" w:rsidP="000744EC">
            <w:pPr>
              <w:pStyle w:val="Tabellentextkubus"/>
            </w:pPr>
            <w:r>
              <w:t>Mo. – Fr. von 08:00 bis 18:00 Uhr (exkl. bundeseinheitlicher Feiertage)</w:t>
            </w:r>
          </w:p>
        </w:tc>
      </w:tr>
      <w:tr w:rsidR="00DD6F8C" w:rsidRPr="009B43A8" w14:paraId="7694E339" w14:textId="77777777" w:rsidTr="000744EC">
        <w:trPr>
          <w:cantSplit/>
          <w:trHeight w:val="109"/>
        </w:trPr>
        <w:tc>
          <w:tcPr>
            <w:tcW w:w="1693" w:type="dxa"/>
            <w:vMerge w:val="restart"/>
            <w:shd w:val="clear" w:color="auto" w:fill="F2F2F2" w:themeFill="background1" w:themeFillShade="F2"/>
            <w:vAlign w:val="center"/>
          </w:tcPr>
          <w:p w14:paraId="7FF0018F" w14:textId="77777777" w:rsidR="00DD6F8C" w:rsidRPr="00DD6F8C" w:rsidRDefault="00DD6F8C" w:rsidP="000744EC">
            <w:pPr>
              <w:keepNext/>
              <w:keepLines/>
              <w:jc w:val="left"/>
              <w:rPr>
                <w:rFonts w:cs="Arial"/>
              </w:rPr>
            </w:pPr>
            <w:r>
              <w:t>Wiederherstellzeit</w:t>
            </w:r>
          </w:p>
        </w:tc>
        <w:tc>
          <w:tcPr>
            <w:tcW w:w="7379" w:type="dxa"/>
            <w:gridSpan w:val="2"/>
          </w:tcPr>
          <w:p w14:paraId="3578CE73" w14:textId="63600B8F" w:rsidR="00DD6F8C" w:rsidRPr="00DD6F8C" w:rsidRDefault="00DD6F8C" w:rsidP="00DD6F8C">
            <w:pPr>
              <w:pStyle w:val="Tabellentextkubus"/>
              <w:keepNext/>
              <w:keepLines/>
            </w:pPr>
            <w:r w:rsidRPr="00DD6F8C">
              <w:rPr>
                <w:bCs/>
              </w:rPr>
              <w:t xml:space="preserve">Sofern ein </w:t>
            </w:r>
            <w:r>
              <w:rPr>
                <w:bCs/>
              </w:rPr>
              <w:t>MFG</w:t>
            </w:r>
            <w:r w:rsidRPr="00DD6F8C">
              <w:rPr>
                <w:bCs/>
              </w:rPr>
              <w:t xml:space="preserve"> länger als 5 Tage bis 18:00 Uhr des 5ten Tages (EOB) ausfällt, werden für jeden angefangenen Tag, an dem das </w:t>
            </w:r>
            <w:r>
              <w:rPr>
                <w:bCs/>
              </w:rPr>
              <w:t>MFG</w:t>
            </w:r>
            <w:r w:rsidRPr="00DD6F8C">
              <w:rPr>
                <w:bCs/>
              </w:rPr>
              <w:t xml:space="preserve"> gestört ist, 100 € fällig</w:t>
            </w:r>
            <w:r>
              <w:rPr>
                <w:bCs/>
              </w:rPr>
              <w:t>.</w:t>
            </w:r>
          </w:p>
        </w:tc>
      </w:tr>
      <w:tr w:rsidR="00DD6F8C" w:rsidRPr="009B43A8" w14:paraId="63A3D724" w14:textId="77777777" w:rsidTr="000744EC">
        <w:trPr>
          <w:cantSplit/>
          <w:trHeight w:val="108"/>
        </w:trPr>
        <w:tc>
          <w:tcPr>
            <w:tcW w:w="1693" w:type="dxa"/>
            <w:vMerge/>
            <w:shd w:val="clear" w:color="auto" w:fill="F2F2F2" w:themeFill="background1" w:themeFillShade="F2"/>
            <w:vAlign w:val="center"/>
          </w:tcPr>
          <w:p w14:paraId="48DDEC8E" w14:textId="77777777" w:rsidR="00DD6F8C" w:rsidRPr="005E04A2" w:rsidRDefault="00DD6F8C" w:rsidP="000744EC">
            <w:pPr>
              <w:keepNext/>
              <w:keepLines/>
              <w:jc w:val="left"/>
              <w:rPr>
                <w:szCs w:val="18"/>
              </w:rPr>
            </w:pPr>
          </w:p>
        </w:tc>
        <w:tc>
          <w:tcPr>
            <w:tcW w:w="2694" w:type="dxa"/>
          </w:tcPr>
          <w:p w14:paraId="04C8DE54" w14:textId="77777777" w:rsidR="00DD6F8C" w:rsidRPr="005E04A2" w:rsidRDefault="00DD6F8C" w:rsidP="000744EC">
            <w:pPr>
              <w:pStyle w:val="Tabellentextkubus"/>
              <w:keepNext/>
              <w:keepLines/>
            </w:pPr>
            <w:r w:rsidRPr="005E04A2">
              <w:t>SLT:</w:t>
            </w:r>
          </w:p>
        </w:tc>
        <w:tc>
          <w:tcPr>
            <w:tcW w:w="4685" w:type="dxa"/>
          </w:tcPr>
          <w:p w14:paraId="2905EEB8" w14:textId="74EA03D9" w:rsidR="00DD6F8C" w:rsidRPr="005E04A2" w:rsidRDefault="00DD6F8C" w:rsidP="000744EC">
            <w:pPr>
              <w:pStyle w:val="Tabellentextkubus"/>
              <w:keepNext/>
              <w:keepLines/>
            </w:pPr>
            <w:r w:rsidRPr="005E04A2">
              <w:rPr>
                <w:rFonts w:cs="Arial"/>
                <w:bCs/>
              </w:rPr>
              <w:t xml:space="preserve">≤ </w:t>
            </w:r>
            <w:r>
              <w:rPr>
                <w:rFonts w:cs="Arial"/>
                <w:bCs/>
              </w:rPr>
              <w:t>5 Tage EOB</w:t>
            </w:r>
          </w:p>
        </w:tc>
      </w:tr>
      <w:tr w:rsidR="00DD6F8C" w:rsidRPr="009B43A8" w14:paraId="01F339BF" w14:textId="77777777" w:rsidTr="000744EC">
        <w:trPr>
          <w:cantSplit/>
          <w:trHeight w:val="108"/>
        </w:trPr>
        <w:tc>
          <w:tcPr>
            <w:tcW w:w="1693" w:type="dxa"/>
            <w:vMerge/>
            <w:shd w:val="clear" w:color="auto" w:fill="F2F2F2" w:themeFill="background1" w:themeFillShade="F2"/>
            <w:vAlign w:val="center"/>
          </w:tcPr>
          <w:p w14:paraId="1F81792A" w14:textId="77777777" w:rsidR="00DD6F8C" w:rsidRPr="005E04A2" w:rsidRDefault="00DD6F8C" w:rsidP="000744EC">
            <w:pPr>
              <w:keepNext/>
              <w:keepLines/>
              <w:jc w:val="left"/>
              <w:rPr>
                <w:szCs w:val="18"/>
              </w:rPr>
            </w:pPr>
          </w:p>
        </w:tc>
        <w:tc>
          <w:tcPr>
            <w:tcW w:w="2694" w:type="dxa"/>
          </w:tcPr>
          <w:p w14:paraId="4512081D" w14:textId="77777777" w:rsidR="00DD6F8C" w:rsidRPr="005E04A2" w:rsidRDefault="00DD6F8C" w:rsidP="000744EC">
            <w:pPr>
              <w:pStyle w:val="Tabellentextkubus"/>
              <w:keepNext/>
              <w:keepLines/>
            </w:pPr>
            <w:r w:rsidRPr="005E04A2">
              <w:rPr>
                <w:bCs/>
              </w:rPr>
              <w:t xml:space="preserve">ΔSLT: (bei Überschreitung) </w:t>
            </w:r>
          </w:p>
        </w:tc>
        <w:tc>
          <w:tcPr>
            <w:tcW w:w="4685" w:type="dxa"/>
          </w:tcPr>
          <w:p w14:paraId="5FCE21CA" w14:textId="1637990B" w:rsidR="00DD6F8C" w:rsidRPr="005E04A2" w:rsidRDefault="00DD6F8C" w:rsidP="000744EC">
            <w:pPr>
              <w:pStyle w:val="Tabellentextkubus"/>
              <w:keepNext/>
              <w:keepLines/>
            </w:pPr>
            <w:r w:rsidRPr="005E04A2">
              <w:rPr>
                <w:bCs/>
              </w:rPr>
              <w:t xml:space="preserve">1 </w:t>
            </w:r>
            <w:r w:rsidR="00D93CB1">
              <w:rPr>
                <w:bCs/>
              </w:rPr>
              <w:t>Tag</w:t>
            </w:r>
          </w:p>
        </w:tc>
      </w:tr>
      <w:tr w:rsidR="00DD6F8C" w:rsidRPr="009B43A8" w14:paraId="3AC737EA" w14:textId="77777777" w:rsidTr="000744EC">
        <w:trPr>
          <w:cantSplit/>
          <w:trHeight w:val="108"/>
        </w:trPr>
        <w:tc>
          <w:tcPr>
            <w:tcW w:w="1693" w:type="dxa"/>
            <w:vMerge/>
            <w:shd w:val="clear" w:color="auto" w:fill="F2F2F2" w:themeFill="background1" w:themeFillShade="F2"/>
            <w:vAlign w:val="center"/>
          </w:tcPr>
          <w:p w14:paraId="6AFB156C" w14:textId="77777777" w:rsidR="00DD6F8C" w:rsidRPr="005E04A2" w:rsidRDefault="00DD6F8C" w:rsidP="000744EC">
            <w:pPr>
              <w:keepNext/>
              <w:keepLines/>
              <w:jc w:val="left"/>
              <w:rPr>
                <w:szCs w:val="18"/>
              </w:rPr>
            </w:pPr>
          </w:p>
        </w:tc>
        <w:tc>
          <w:tcPr>
            <w:tcW w:w="2694" w:type="dxa"/>
          </w:tcPr>
          <w:p w14:paraId="3D71C38D" w14:textId="77777777" w:rsidR="00DD6F8C" w:rsidRPr="005E04A2" w:rsidRDefault="00DD6F8C" w:rsidP="000744EC">
            <w:pPr>
              <w:pStyle w:val="Tabellentextkubus"/>
              <w:keepNext/>
              <w:keepLines/>
            </w:pPr>
            <w:r w:rsidRPr="005E04A2">
              <w:t>Pönalhöhe Pro ΔSLT</w:t>
            </w:r>
          </w:p>
        </w:tc>
        <w:tc>
          <w:tcPr>
            <w:tcW w:w="4685" w:type="dxa"/>
          </w:tcPr>
          <w:p w14:paraId="5067D79B" w14:textId="758ACC14" w:rsidR="00DD6F8C" w:rsidRPr="005E04A2" w:rsidRDefault="00346FA0" w:rsidP="000744EC">
            <w:pPr>
              <w:pStyle w:val="Tabellentextkubus"/>
              <w:keepNext/>
              <w:keepLines/>
            </w:pPr>
            <w:r>
              <w:t>1</w:t>
            </w:r>
            <w:r w:rsidR="00DD6F8C" w:rsidRPr="005E04A2">
              <w:t>00 €</w:t>
            </w:r>
          </w:p>
        </w:tc>
      </w:tr>
      <w:tr w:rsidR="00DD6F8C" w:rsidRPr="009B43A8" w14:paraId="6C0845D5" w14:textId="77777777" w:rsidTr="000744EC">
        <w:trPr>
          <w:cantSplit/>
        </w:trPr>
        <w:tc>
          <w:tcPr>
            <w:tcW w:w="1693" w:type="dxa"/>
            <w:shd w:val="clear" w:color="auto" w:fill="F2F2F2" w:themeFill="background1" w:themeFillShade="F2"/>
            <w:vAlign w:val="center"/>
          </w:tcPr>
          <w:p w14:paraId="7E56542B" w14:textId="77777777" w:rsidR="00DD6F8C" w:rsidRPr="005E04A2" w:rsidRDefault="00DD6F8C" w:rsidP="000744EC">
            <w:pPr>
              <w:keepNext/>
              <w:keepLines/>
              <w:jc w:val="left"/>
              <w:rPr>
                <w:rFonts w:cs="Arial"/>
              </w:rPr>
            </w:pPr>
            <w:r w:rsidRPr="2B13A408">
              <w:rPr>
                <w:rFonts w:cs="Arial"/>
              </w:rPr>
              <w:t>Inkrafttreten</w:t>
            </w:r>
          </w:p>
        </w:tc>
        <w:tc>
          <w:tcPr>
            <w:tcW w:w="7379" w:type="dxa"/>
            <w:gridSpan w:val="2"/>
          </w:tcPr>
          <w:p w14:paraId="50E7E9FC" w14:textId="61E2B2BB" w:rsidR="00DD6F8C" w:rsidRPr="005E04A2" w:rsidRDefault="00DD6F8C" w:rsidP="000744EC">
            <w:pPr>
              <w:pStyle w:val="Tabellentextkubus"/>
              <w:keepNext/>
              <w:keepLines/>
            </w:pPr>
            <w:r w:rsidRPr="00E267CC">
              <w:t xml:space="preserve">Dieser SLT tritt pro Gerät mit Übermittlung des </w:t>
            </w:r>
            <w:r w:rsidRPr="00E267CC">
              <w:rPr>
                <w:bCs/>
              </w:rPr>
              <w:t>jeweiligen</w:t>
            </w:r>
            <w:r w:rsidR="00A67C27">
              <w:rPr>
                <w:bCs/>
              </w:rPr>
              <w:t xml:space="preserve"> digitalen</w:t>
            </w:r>
            <w:r w:rsidRPr="00E267CC">
              <w:t xml:space="preserve"> </w:t>
            </w:r>
            <w:hyperlink w:anchor="Abnahmeprotokoll" w:history="1">
              <w:r w:rsidR="2B13A408" w:rsidRPr="002A245B">
                <w:rPr>
                  <w:rStyle w:val="Hyperlink"/>
                </w:rPr>
                <w:t>Abnahmeprotokolls</w:t>
              </w:r>
            </w:hyperlink>
            <w:r w:rsidRPr="00E267CC">
              <w:t xml:space="preserve"> in Kraft</w:t>
            </w:r>
            <w:r w:rsidR="2B13A408">
              <w:t>.</w:t>
            </w:r>
            <w:hyperlink w:anchor="Abnahmeprotokoll" w:history="1"/>
          </w:p>
        </w:tc>
      </w:tr>
    </w:tbl>
    <w:p w14:paraId="2DF1DD0C" w14:textId="6F9E1B3A" w:rsidR="00BC4A4D" w:rsidRDefault="00BC4A4D" w:rsidP="00BC4A4D"/>
    <w:p w14:paraId="1F876766" w14:textId="77777777" w:rsidR="00BC4A4D" w:rsidRDefault="00BC4A4D">
      <w:pPr>
        <w:spacing w:line="240" w:lineRule="auto"/>
        <w:jc w:val="left"/>
      </w:pPr>
      <w:r>
        <w:br w:type="page"/>
      </w:r>
    </w:p>
    <w:p w14:paraId="68782C88" w14:textId="0A27A501" w:rsidR="0013039C" w:rsidRPr="00667249" w:rsidRDefault="005E04A2" w:rsidP="0013039C">
      <w:pPr>
        <w:pStyle w:val="KUBberschrift3"/>
      </w:pPr>
      <w:bookmarkStart w:id="110" w:name="_Toc233697479"/>
      <w:r>
        <w:lastRenderedPageBreak/>
        <w:t>P</w:t>
      </w:r>
      <w:r w:rsidR="0013039C" w:rsidRPr="00667249">
        <w:t>önalisierungen</w:t>
      </w:r>
      <w:bookmarkEnd w:id="110"/>
      <w:r w:rsidR="0013039C" w:rsidRPr="00667249">
        <w:t xml:space="preserve"> </w:t>
      </w:r>
    </w:p>
    <w:p w14:paraId="7AB81B6A" w14:textId="72ECBD70" w:rsidR="0013039C" w:rsidRDefault="005E04A2" w:rsidP="0013039C">
      <w:pPr>
        <w:rPr>
          <w:rFonts w:cs="Arial"/>
        </w:rPr>
      </w:pPr>
      <w:r>
        <w:rPr>
          <w:rFonts w:cs="Arial"/>
        </w:rPr>
        <w:t xml:space="preserve">Innerhalb der SLTs sind </w:t>
      </w:r>
      <w:r w:rsidR="00DD6F8C">
        <w:rPr>
          <w:rFonts w:cs="Arial"/>
        </w:rPr>
        <w:t xml:space="preserve">auch </w:t>
      </w:r>
      <w:r w:rsidRPr="005E04A2">
        <w:rPr>
          <w:rFonts w:cs="Arial"/>
        </w:rPr>
        <w:t>Vertragsstrafen („Pönalen“)</w:t>
      </w:r>
      <w:r>
        <w:rPr>
          <w:rFonts w:cs="Arial"/>
        </w:rPr>
        <w:t xml:space="preserve"> definiert</w:t>
      </w:r>
      <w:r w:rsidRPr="005E04A2">
        <w:rPr>
          <w:rFonts w:cs="Arial"/>
        </w:rPr>
        <w:t>, die vom Auftragnehmer bei Nichterfüllung der vereinbarten SLTs an den Auftraggeber zu zahlen sind</w:t>
      </w:r>
      <w:r>
        <w:rPr>
          <w:rFonts w:cs="Arial"/>
        </w:rPr>
        <w:t>.</w:t>
      </w:r>
    </w:p>
    <w:p w14:paraId="5DEEB5D5" w14:textId="77777777" w:rsidR="005E04A2" w:rsidRDefault="005E04A2" w:rsidP="0013039C">
      <w:pPr>
        <w:rPr>
          <w:rFonts w:eastAsiaTheme="minorHAnsi"/>
        </w:rPr>
      </w:pPr>
    </w:p>
    <w:p w14:paraId="0400A37A" w14:textId="205BA8A6" w:rsidR="0013039C" w:rsidRDefault="00FB1954" w:rsidP="0013039C">
      <w:r>
        <w:t>R</w:t>
      </w:r>
      <w:r w:rsidR="0013039C">
        <w:t>elative Pönalisierung:</w:t>
      </w:r>
    </w:p>
    <w:p w14:paraId="278C3D70" w14:textId="77777777" w:rsidR="0013039C" w:rsidRDefault="0013039C" w:rsidP="0013039C">
      <w:pPr>
        <w:rPr>
          <w:rFonts w:eastAsiaTheme="minorEastAsia"/>
        </w:rPr>
      </w:pPr>
      <w:r>
        <w:t xml:space="preserve">Die Höhe der Pönale richtet sich nach dem Grad </w:t>
      </w:r>
      <w:r w:rsidRPr="0547892B">
        <w:rPr>
          <w:rFonts w:eastAsiaTheme="minorEastAsia"/>
        </w:rPr>
        <w:t>der Abweichung (ΔSLT). Für jeden angefangenen Grad der Abweichung wird ein Betrag fällig.</w:t>
      </w:r>
    </w:p>
    <w:p w14:paraId="5FA3AB2A" w14:textId="77777777" w:rsidR="00DD6F8C" w:rsidRDefault="00DD6F8C" w:rsidP="0013039C">
      <w:pPr>
        <w:rPr>
          <w:rFonts w:eastAsiaTheme="minorEastAsia"/>
        </w:rPr>
      </w:pPr>
    </w:p>
    <w:p w14:paraId="410F6929" w14:textId="77777777" w:rsidR="0013039C" w:rsidRDefault="0013039C" w:rsidP="0013039C">
      <w:pPr>
        <w:rPr>
          <w:rFonts w:eastAsiaTheme="minorEastAsia"/>
        </w:rPr>
      </w:pPr>
      <w:r w:rsidRPr="0547892B">
        <w:rPr>
          <w:rFonts w:eastAsiaTheme="minorEastAsia"/>
        </w:rPr>
        <w:t>Jährliche Deckelung:</w:t>
      </w:r>
    </w:p>
    <w:p w14:paraId="074212CE" w14:textId="468F9C60" w:rsidR="0013039C" w:rsidRPr="00B250E2" w:rsidRDefault="0013039C" w:rsidP="0013039C">
      <w:pPr>
        <w:rPr>
          <w:rFonts w:eastAsiaTheme="minorEastAsia"/>
        </w:rPr>
      </w:pPr>
      <w:r w:rsidRPr="0547892B">
        <w:rPr>
          <w:rFonts w:eastAsiaTheme="minorEastAsia"/>
        </w:rPr>
        <w:t xml:space="preserve">Die Höhe, der vom Auftragnehmer pro </w:t>
      </w:r>
      <w:r w:rsidR="0074043D">
        <w:rPr>
          <w:rFonts w:eastAsiaTheme="minorEastAsia"/>
        </w:rPr>
        <w:t>Vertrags</w:t>
      </w:r>
      <w:r w:rsidR="0074043D" w:rsidRPr="0547892B">
        <w:rPr>
          <w:rFonts w:eastAsiaTheme="minorEastAsia"/>
        </w:rPr>
        <w:t xml:space="preserve">jahr </w:t>
      </w:r>
      <w:r w:rsidRPr="0547892B">
        <w:rPr>
          <w:rFonts w:eastAsiaTheme="minorEastAsia"/>
        </w:rPr>
        <w:t xml:space="preserve">in Summe maximal </w:t>
      </w:r>
      <w:r w:rsidRPr="00801EDA">
        <w:rPr>
          <w:rFonts w:eastAsiaTheme="minorEastAsia"/>
        </w:rPr>
        <w:t xml:space="preserve">zu zahlenden Pönalen für die Verletzung von </w:t>
      </w:r>
      <w:r w:rsidR="00FB1954">
        <w:rPr>
          <w:rFonts w:eastAsiaTheme="minorEastAsia"/>
        </w:rPr>
        <w:t>SLTs</w:t>
      </w:r>
      <w:r w:rsidRPr="00801EDA">
        <w:rPr>
          <w:rFonts w:eastAsiaTheme="minorEastAsia"/>
        </w:rPr>
        <w:t xml:space="preserve"> ist auf einen Betrag in Höhe von insgesamt </w:t>
      </w:r>
      <w:r w:rsidRPr="00801EDA">
        <w:rPr>
          <w:rFonts w:eastAsiaTheme="minorEastAsia"/>
          <w:b/>
          <w:bCs/>
        </w:rPr>
        <w:t>1</w:t>
      </w:r>
      <w:r w:rsidR="00FB1954">
        <w:rPr>
          <w:rFonts w:eastAsiaTheme="minorEastAsia"/>
          <w:b/>
          <w:bCs/>
        </w:rPr>
        <w:t>5</w:t>
      </w:r>
      <w:r w:rsidRPr="00801EDA">
        <w:rPr>
          <w:rFonts w:eastAsiaTheme="minorEastAsia"/>
          <w:b/>
          <w:bCs/>
        </w:rPr>
        <w:t>%</w:t>
      </w:r>
      <w:r w:rsidRPr="00801EDA">
        <w:rPr>
          <w:rFonts w:eastAsiaTheme="minorEastAsia"/>
        </w:rPr>
        <w:t xml:space="preserve"> der dem Auftragnehmer unter diesem Vertrag geschuldeten Jahres-Netto-Vergütung (entspricht dem gesamten jährlichen Abrechnungsvolumen vor Abzug etwaiger Gutschriften, Verrechnungen etc.) beschränkt. Pönalen oder Vertragsstrafen, die</w:t>
      </w:r>
      <w:r w:rsidRPr="0547892B">
        <w:rPr>
          <w:rFonts w:eastAsiaTheme="minorEastAsia"/>
        </w:rPr>
        <w:t xml:space="preserve"> aus anderen Gründen als der Verletzung von </w:t>
      </w:r>
      <w:r w:rsidR="00FB1954">
        <w:rPr>
          <w:rFonts w:eastAsiaTheme="minorEastAsia"/>
        </w:rPr>
        <w:t>SLTs</w:t>
      </w:r>
      <w:r w:rsidRPr="0547892B">
        <w:rPr>
          <w:rFonts w:eastAsiaTheme="minorEastAsia"/>
        </w:rPr>
        <w:t xml:space="preserve"> anfallen, sind von dieser Deckelung ausdrücklich ausgenommen. Die weiteren gesetzlichen oder vertraglichen Rechte und Ansprüche des Auftraggebers im Zusammenhang mit Service-Level-Verletzungen bleiben von der Zahlung von Pönalen unberührt.</w:t>
      </w:r>
    </w:p>
    <w:p w14:paraId="4535FDCA" w14:textId="77777777" w:rsidR="0013039C" w:rsidRDefault="0013039C" w:rsidP="0013039C">
      <w:pPr>
        <w:rPr>
          <w:rFonts w:eastAsiaTheme="minorEastAsia"/>
        </w:rPr>
      </w:pPr>
    </w:p>
    <w:p w14:paraId="43560932" w14:textId="77777777" w:rsidR="0013039C" w:rsidRDefault="0013039C" w:rsidP="0013039C">
      <w:pPr>
        <w:rPr>
          <w:rFonts w:eastAsiaTheme="minorEastAsia"/>
        </w:rPr>
      </w:pPr>
      <w:r>
        <w:rPr>
          <w:rFonts w:eastAsiaTheme="minorEastAsia"/>
        </w:rPr>
        <w:t xml:space="preserve">Abrechnung </w:t>
      </w:r>
      <w:proofErr w:type="gramStart"/>
      <w:r>
        <w:rPr>
          <w:rFonts w:eastAsiaTheme="minorEastAsia"/>
        </w:rPr>
        <w:t>der Pönalen</w:t>
      </w:r>
      <w:proofErr w:type="gramEnd"/>
      <w:r>
        <w:rPr>
          <w:rFonts w:eastAsiaTheme="minorEastAsia"/>
        </w:rPr>
        <w:t>:</w:t>
      </w:r>
    </w:p>
    <w:p w14:paraId="56ABAE29" w14:textId="77777777" w:rsidR="0013039C" w:rsidRDefault="0013039C" w:rsidP="0013039C">
      <w:pPr>
        <w:rPr>
          <w:rFonts w:eastAsiaTheme="minorEastAsia"/>
        </w:rPr>
      </w:pPr>
      <w:proofErr w:type="gramStart"/>
      <w:r w:rsidRPr="2B13A408">
        <w:rPr>
          <w:rFonts w:eastAsiaTheme="minorEastAsia"/>
        </w:rPr>
        <w:t>Die angefallenen Pönalen</w:t>
      </w:r>
      <w:proofErr w:type="gramEnd"/>
      <w:r w:rsidRPr="2B13A408">
        <w:rPr>
          <w:rFonts w:eastAsiaTheme="minorEastAsia"/>
        </w:rPr>
        <w:t xml:space="preserve"> bezahlt der Auftragnehmer dem Auftraggeber. Die Zahlung ist dem Auftraggeber per Gutschrift spätestens bis zum Ende des Monats zu übermitteln, der auf das Ende des Berechnungszeitraums folgt, für den die Pönale angefallen ist (Kalendermonat der Verfehlung). Offene Gutschriften bei Vertragsende werden durch den Auftragnehmer durch eine entsprechende Einmalzahlung an den Auftraggeber ausgeglichen. Sofern der Auftraggeber für verwirkte Pönalen umsatzsteuerpflichtig ist, gleicht der Auftragnehmer solche Verpflichtungen vollumfänglich aus.</w:t>
      </w:r>
    </w:p>
    <w:p w14:paraId="7DEF87B2" w14:textId="77777777" w:rsidR="00413EDA" w:rsidRDefault="00413EDA" w:rsidP="0013039C">
      <w:pPr>
        <w:rPr>
          <w:rFonts w:eastAsiaTheme="minorHAnsi"/>
        </w:rPr>
      </w:pPr>
    </w:p>
    <w:p w14:paraId="3BADE990" w14:textId="77777777" w:rsidR="00467125" w:rsidRPr="00467125" w:rsidRDefault="00467125" w:rsidP="00467125">
      <w:pPr>
        <w:rPr>
          <w:rFonts w:eastAsiaTheme="minorEastAsia"/>
        </w:rPr>
      </w:pPr>
      <w:r w:rsidRPr="00467125">
        <w:rPr>
          <w:rFonts w:eastAsiaTheme="minorEastAsia"/>
        </w:rPr>
        <w:t>Beispiel:</w:t>
      </w:r>
    </w:p>
    <w:p w14:paraId="76DCC430" w14:textId="11203F77" w:rsidR="00467125" w:rsidRPr="00467125" w:rsidRDefault="00467125" w:rsidP="00467125">
      <w:pPr>
        <w:rPr>
          <w:rFonts w:eastAsiaTheme="minorEastAsia"/>
        </w:rPr>
      </w:pPr>
      <w:r w:rsidRPr="00467125">
        <w:rPr>
          <w:rFonts w:eastAsiaTheme="minorEastAsia"/>
        </w:rPr>
        <w:t>In de</w:t>
      </w:r>
      <w:r>
        <w:rPr>
          <w:rFonts w:eastAsiaTheme="minorEastAsia"/>
        </w:rPr>
        <w:t>m</w:t>
      </w:r>
      <w:r w:rsidRPr="00467125">
        <w:rPr>
          <w:rFonts w:eastAsiaTheme="minorEastAsia"/>
        </w:rPr>
        <w:t xml:space="preserve"> „An</w:t>
      </w:r>
      <w:r>
        <w:rPr>
          <w:rFonts w:eastAsiaTheme="minorEastAsia"/>
        </w:rPr>
        <w:t>hang 12</w:t>
      </w:r>
      <w:r w:rsidRPr="00467125">
        <w:rPr>
          <w:rFonts w:eastAsiaTheme="minorEastAsia"/>
        </w:rPr>
        <w:t xml:space="preserve"> - Ticketreport“ sind verschiedene fiktive Beispiele zu finden, die die Umsetzung der Pönalisierung verdeutlichen.</w:t>
      </w:r>
    </w:p>
    <w:p w14:paraId="5EDE94C7" w14:textId="1EEDF421" w:rsidR="0013039C" w:rsidRDefault="0013039C" w:rsidP="0013039C">
      <w:pPr>
        <w:pStyle w:val="KUBberschrift3"/>
      </w:pPr>
      <w:bookmarkStart w:id="111" w:name="_Toc233697480"/>
      <w:r>
        <w:t>Reporting</w:t>
      </w:r>
      <w:bookmarkEnd w:id="111"/>
    </w:p>
    <w:p w14:paraId="3A1FE6A0" w14:textId="167C438B" w:rsidR="00D93CB1" w:rsidRDefault="0013039C" w:rsidP="0013039C">
      <w:r w:rsidRPr="004779FE">
        <w:t xml:space="preserve">Der Auftragnehmer </w:t>
      </w:r>
      <w:r>
        <w:t xml:space="preserve">wertet monatlich alle im vorangegangenen Kalendermonat </w:t>
      </w:r>
      <w:r w:rsidR="00D93CB1">
        <w:t xml:space="preserve">anfallenden </w:t>
      </w:r>
      <w:r>
        <w:t xml:space="preserve">Störungstickets aus. </w:t>
      </w:r>
      <w:r w:rsidR="00D93CB1">
        <w:t>H</w:t>
      </w:r>
      <w:r>
        <w:t xml:space="preserve">ierzu </w:t>
      </w:r>
      <w:r w:rsidR="00D93CB1">
        <w:t xml:space="preserve">wird </w:t>
      </w:r>
      <w:r>
        <w:t xml:space="preserve">ein Ticket-Report </w:t>
      </w:r>
      <w:r w:rsidR="00604B44">
        <w:t xml:space="preserve">fortlaufend mit den Ticket-Werten gepflegt </w:t>
      </w:r>
      <w:r>
        <w:t xml:space="preserve">und innerhalb von 10 Arbeitstage nach dem Betrachtungsmonat dem Auftraggeber als Excel-Datei zur Verfügung gestellt. </w:t>
      </w:r>
    </w:p>
    <w:p w14:paraId="0FDB819C" w14:textId="77777777" w:rsidR="00D93CB1" w:rsidRDefault="00D93CB1" w:rsidP="0013039C"/>
    <w:p w14:paraId="1BFE7CCC" w14:textId="2BE2FB0C" w:rsidR="0013039C" w:rsidRDefault="00D93CB1" w:rsidP="0013039C">
      <w:r>
        <w:t>Der Report</w:t>
      </w:r>
      <w:r w:rsidR="0013039C">
        <w:t xml:space="preserve"> bilde</w:t>
      </w:r>
      <w:r>
        <w:t>t</w:t>
      </w:r>
      <w:r w:rsidR="0013039C">
        <w:t xml:space="preserve"> die Basis des monatlichen </w:t>
      </w:r>
      <w:hyperlink w:anchor="ServiceReviewMeeting" w:history="1">
        <w:r w:rsidR="2B13A408" w:rsidRPr="002A245B">
          <w:rPr>
            <w:rStyle w:val="Hyperlink"/>
          </w:rPr>
          <w:t>Service-Review-Meetings</w:t>
        </w:r>
      </w:hyperlink>
      <w:r w:rsidR="2B13A408">
        <w:t xml:space="preserve">. </w:t>
      </w:r>
      <w:hyperlink w:anchor="ServiceReviewMeeting" w:history="1"/>
    </w:p>
    <w:p w14:paraId="3FE60CCA" w14:textId="4F0B0750" w:rsidR="00467125" w:rsidRDefault="00467125" w:rsidP="00D93CB1">
      <w:pPr>
        <w:rPr>
          <w:rFonts w:eastAsiaTheme="minorEastAsia"/>
        </w:rPr>
      </w:pPr>
      <w:r>
        <w:rPr>
          <w:rFonts w:eastAsiaTheme="minorEastAsia"/>
        </w:rPr>
        <w:lastRenderedPageBreak/>
        <w:t>Der „Anhang 12</w:t>
      </w:r>
      <w:r w:rsidRPr="00467125">
        <w:rPr>
          <w:rFonts w:eastAsiaTheme="minorEastAsia"/>
        </w:rPr>
        <w:t xml:space="preserve"> - Ticketrepor</w:t>
      </w:r>
      <w:r>
        <w:rPr>
          <w:rFonts w:eastAsiaTheme="minorEastAsia"/>
        </w:rPr>
        <w:t>t</w:t>
      </w:r>
      <w:r w:rsidRPr="00467125">
        <w:rPr>
          <w:rFonts w:eastAsiaTheme="minorEastAsia"/>
        </w:rPr>
        <w:t xml:space="preserve">“ ist als Vorlage des Ticketreports zu verwenden. Die dort hinterlegten Beispiele sind vorab zu entfernen. </w:t>
      </w:r>
    </w:p>
    <w:p w14:paraId="5F2CB472" w14:textId="67C65CE1" w:rsidR="00D93CB1" w:rsidRPr="00D93CB1" w:rsidRDefault="00D93CB1" w:rsidP="00D93CB1">
      <w:r w:rsidRPr="2B13A408">
        <w:rPr>
          <w:rFonts w:eastAsiaTheme="minorEastAsia"/>
        </w:rPr>
        <w:t>Für jedes angelegte Ticket werden die Werte „Mandant (AOK-Bayern, AOK PLUS)“; „Ticket-ID“; „System (MFG, OMS)“; „Ausfallbeginn“; „Ausfallende“ (falls bereits geschlossen)</w:t>
      </w:r>
      <w:r w:rsidR="00C76B8D" w:rsidRPr="2B13A408">
        <w:rPr>
          <w:rFonts w:eastAsiaTheme="minorEastAsia"/>
        </w:rPr>
        <w:t>; und Beschreibung (welches Gerät, welcher Defekt)</w:t>
      </w:r>
      <w:r w:rsidRPr="2B13A408">
        <w:rPr>
          <w:rFonts w:eastAsiaTheme="minorEastAsia"/>
        </w:rPr>
        <w:t xml:space="preserve"> dokumentiert. Zusätzlich wird je geschlossenem Ticket bewertet, ob der jeweilige SLT eingehalten wurde oder ob und in welcher Höhe </w:t>
      </w:r>
      <w:proofErr w:type="gramStart"/>
      <w:r w:rsidRPr="2B13A408">
        <w:rPr>
          <w:rFonts w:eastAsiaTheme="minorEastAsia"/>
        </w:rPr>
        <w:t>eine Pönale</w:t>
      </w:r>
      <w:proofErr w:type="gramEnd"/>
      <w:r w:rsidRPr="2B13A408">
        <w:rPr>
          <w:rFonts w:eastAsiaTheme="minorEastAsia"/>
        </w:rPr>
        <w:t xml:space="preserve"> fällig wird. </w:t>
      </w:r>
    </w:p>
    <w:p w14:paraId="645EE6DE" w14:textId="77777777" w:rsidR="0013039C" w:rsidRDefault="0013039C" w:rsidP="0013039C">
      <w:pPr>
        <w:rPr>
          <w:b/>
          <w:bCs/>
        </w:rPr>
      </w:pPr>
    </w:p>
    <w:p w14:paraId="27CBAE5D" w14:textId="77777777" w:rsidR="0013039C" w:rsidRPr="0004044F" w:rsidRDefault="0013039C" w:rsidP="0013039C">
      <w:r w:rsidRPr="00801EDA">
        <w:t>Verzug und Ersatzvornahme beim Reporting:</w:t>
      </w:r>
    </w:p>
    <w:p w14:paraId="4BECE5D9" w14:textId="20F55FBB" w:rsidR="0013039C" w:rsidRDefault="0013039C" w:rsidP="0013039C">
      <w:r w:rsidRPr="0004044F">
        <w:t>Erfolgt die Bereitstellung de</w:t>
      </w:r>
      <w:r w:rsidR="00D93CB1">
        <w:t>s</w:t>
      </w:r>
      <w:r w:rsidRPr="0004044F">
        <w:t xml:space="preserve"> Ticket-Reports nicht innerhalb der vereinbarten Frist von </w:t>
      </w:r>
      <w:r>
        <w:t>10</w:t>
      </w:r>
      <w:r w:rsidRPr="0004044F">
        <w:t xml:space="preserve"> Arbeitstagen</w:t>
      </w:r>
      <w:r>
        <w:t xml:space="preserve"> oder sind sie so unvollständig, dass eine abschließende Bewertung nicht möglich ist</w:t>
      </w:r>
      <w:r w:rsidRPr="0004044F">
        <w:t xml:space="preserve">, zahlt der Auftragnehmer für jeden angefangenen Arbeitstag des Verzugs </w:t>
      </w:r>
      <w:proofErr w:type="gramStart"/>
      <w:r w:rsidRPr="0004044F">
        <w:t>eine Pönale</w:t>
      </w:r>
      <w:proofErr w:type="gramEnd"/>
      <w:r w:rsidRPr="0004044F">
        <w:t xml:space="preserve"> von </w:t>
      </w:r>
      <w:r w:rsidR="00467125">
        <w:rPr>
          <w:bCs/>
        </w:rPr>
        <w:t>3</w:t>
      </w:r>
      <w:r w:rsidRPr="0004044F">
        <w:rPr>
          <w:bCs/>
        </w:rPr>
        <w:t>00 €</w:t>
      </w:r>
      <w:r w:rsidRPr="0004044F">
        <w:t xml:space="preserve">. </w:t>
      </w:r>
    </w:p>
    <w:p w14:paraId="5A3A9B49" w14:textId="096E35DF" w:rsidR="0013039C" w:rsidRPr="0004044F" w:rsidRDefault="0013039C" w:rsidP="0013039C">
      <w:r w:rsidRPr="0004044F">
        <w:t xml:space="preserve">Diese Verspätungspönale fällt allein durch die Fristüberschreitung des Reports an. Sie ist </w:t>
      </w:r>
      <w:r w:rsidRPr="0004044F">
        <w:rPr>
          <w:bCs/>
        </w:rPr>
        <w:t>unabhängig</w:t>
      </w:r>
      <w:r w:rsidRPr="0004044F">
        <w:t xml:space="preserve"> von etwaigen weiteren Pönalzahlungen, die sich aus der Verletzung der eigentlichen </w:t>
      </w:r>
      <w:r w:rsidR="00D93CB1">
        <w:t xml:space="preserve">SLT </w:t>
      </w:r>
      <w:r w:rsidRPr="0004044F">
        <w:t>innerhalb des Berichtszeitraums ergeben.</w:t>
      </w:r>
    </w:p>
    <w:p w14:paraId="3BD773F9" w14:textId="6758518F" w:rsidR="0013039C" w:rsidRPr="0004044F" w:rsidRDefault="0013039C" w:rsidP="00D93CB1">
      <w:r>
        <w:t>Gleichzeitig</w:t>
      </w:r>
      <w:r w:rsidRPr="0004044F">
        <w:t xml:space="preserve"> ist der Auftraggeber berechtigt, die Auswertung der Ticketdaten selbst durchzuführen oder durch Dritte durchführen zu lassen. In diesem Fall obliegt dem Auftraggeber die abschließende Bewertung der SLT-Parameter und die Festlegung der daraus resultierenden Pönalhöhen gemäß den vertraglichen Vereinbarungen. Der für die Eigenleistung des Auftraggebers anfallende personelle Aufwand kann dem Auftragnehmer zusätzlich in Rechnung gestellt werden.</w:t>
      </w:r>
      <w:r>
        <w:t xml:space="preserve"> </w:t>
      </w:r>
    </w:p>
    <w:p w14:paraId="16555022" w14:textId="77777777" w:rsidR="002B3007" w:rsidRDefault="002B3007" w:rsidP="001A3611"/>
    <w:sectPr w:rsidR="002B3007" w:rsidSect="001D01C1">
      <w:footerReference w:type="default" r:id="rId24"/>
      <w:type w:val="continuous"/>
      <w:pgSz w:w="11906" w:h="16838" w:code="9"/>
      <w:pgMar w:top="2268" w:right="1701" w:bottom="1701" w:left="1701" w:header="1281" w:footer="1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17483" w14:textId="77777777" w:rsidR="00461BDE" w:rsidRDefault="00461BDE">
      <w:r>
        <w:separator/>
      </w:r>
    </w:p>
    <w:p w14:paraId="1C4FC3FF" w14:textId="77777777" w:rsidR="00461BDE" w:rsidRDefault="00461BDE"/>
    <w:p w14:paraId="3B1ED199" w14:textId="77777777" w:rsidR="00461BDE" w:rsidRDefault="00461BDE"/>
  </w:endnote>
  <w:endnote w:type="continuationSeparator" w:id="0">
    <w:p w14:paraId="5FB29596" w14:textId="77777777" w:rsidR="00461BDE" w:rsidRDefault="00461BDE">
      <w:r>
        <w:continuationSeparator/>
      </w:r>
    </w:p>
    <w:p w14:paraId="612195C6" w14:textId="77777777" w:rsidR="00461BDE" w:rsidRDefault="00461BDE"/>
    <w:p w14:paraId="607BB78D" w14:textId="77777777" w:rsidR="00461BDE" w:rsidRDefault="00461BDE"/>
  </w:endnote>
  <w:endnote w:type="continuationNotice" w:id="1">
    <w:p w14:paraId="24A1960F" w14:textId="77777777" w:rsidR="00461BDE" w:rsidRDefault="00461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6049" w14:textId="53212676" w:rsidR="00A9763A" w:rsidRDefault="00487429">
    <w:pPr>
      <w:pStyle w:val="Fuzeile"/>
    </w:pPr>
    <w:r>
      <w:rPr>
        <w:noProof/>
      </w:rPr>
      <mc:AlternateContent>
        <mc:Choice Requires="wps">
          <w:drawing>
            <wp:anchor distT="0" distB="0" distL="0" distR="0" simplePos="0" relativeHeight="251658250" behindDoc="0" locked="0" layoutInCell="1" allowOverlap="1" wp14:anchorId="39CD6A30" wp14:editId="29C80FAC">
              <wp:simplePos x="635" y="635"/>
              <wp:positionH relativeFrom="page">
                <wp:align>center</wp:align>
              </wp:positionH>
              <wp:positionV relativeFrom="page">
                <wp:align>bottom</wp:align>
              </wp:positionV>
              <wp:extent cx="353060" cy="403860"/>
              <wp:effectExtent l="0" t="0" r="8890" b="0"/>
              <wp:wrapNone/>
              <wp:docPr id="1315979285" name="Textfeld 10"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CD6A30" id="_x0000_t202" coordsize="21600,21600" o:spt="202" path="m,l,21600r21600,l21600,xe">
              <v:stroke joinstyle="miter"/>
              <v:path gradientshapeok="t" o:connecttype="rect"/>
            </v:shapetype>
            <v:shape id="Textfeld 10" o:spid="_x0000_s1026" type="#_x0000_t202" alt="intern" style="position:absolute;left:0;text-align:left;margin-left:0;margin-top:0;width:27.8pt;height:31.8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vfCQIAABUEAAAOAAAAZHJzL2Uyb0RvYy54bWysU01v2zAMvQ/YfxB0X+w0a9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" filled="f" stroked="f">
              <v:textbox style="mso-fit-shape-to-text:t" inset="0,0,0,15pt">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BB535" w14:textId="65AF0CD5" w:rsidR="00A9763A" w:rsidRDefault="00487429">
    <w:pPr>
      <w:pStyle w:val="Fuzeile"/>
    </w:pPr>
    <w:r>
      <w:rPr>
        <w:noProof/>
      </w:rPr>
      <mc:AlternateContent>
        <mc:Choice Requires="wps">
          <w:drawing>
            <wp:anchor distT="0" distB="0" distL="0" distR="0" simplePos="0" relativeHeight="251658251" behindDoc="0" locked="0" layoutInCell="1" allowOverlap="1" wp14:anchorId="078C2D83" wp14:editId="559E80A5">
              <wp:simplePos x="635" y="635"/>
              <wp:positionH relativeFrom="page">
                <wp:align>center</wp:align>
              </wp:positionH>
              <wp:positionV relativeFrom="page">
                <wp:align>bottom</wp:align>
              </wp:positionV>
              <wp:extent cx="353060" cy="403860"/>
              <wp:effectExtent l="0" t="0" r="8890" b="0"/>
              <wp:wrapNone/>
              <wp:docPr id="293797057" name="Textfeld 1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8C2D83" id="_x0000_t202" coordsize="21600,21600" o:spt="202" path="m,l,21600r21600,l21600,xe">
              <v:stroke joinstyle="miter"/>
              <v:path gradientshapeok="t" o:connecttype="rect"/>
            </v:shapetype>
            <v:shape id="Textfeld 11" o:spid="_x0000_s1027" type="#_x0000_t202" alt="intern" style="position:absolute;left:0;text-align:left;margin-left:0;margin-top:0;width:27.8pt;height:31.8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" filled="f" stroked="f">
              <v:textbox style="mso-fit-shape-to-text:t" inset="0,0,0,15pt">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463" w14:textId="0595B952" w:rsidR="00A9763A" w:rsidRDefault="00487429">
    <w:pPr>
      <w:pStyle w:val="Fuzeile"/>
    </w:pPr>
    <w:r>
      <w:rPr>
        <w:noProof/>
      </w:rPr>
      <mc:AlternateContent>
        <mc:Choice Requires="wps">
          <w:drawing>
            <wp:anchor distT="0" distB="0" distL="0" distR="0" simplePos="0" relativeHeight="251658249" behindDoc="0" locked="0" layoutInCell="1" allowOverlap="1" wp14:anchorId="5BF32D78" wp14:editId="62A217A5">
              <wp:simplePos x="1076325" y="9686925"/>
              <wp:positionH relativeFrom="page">
                <wp:align>center</wp:align>
              </wp:positionH>
              <wp:positionV relativeFrom="page">
                <wp:align>bottom</wp:align>
              </wp:positionV>
              <wp:extent cx="353060" cy="403860"/>
              <wp:effectExtent l="0" t="0" r="8890" b="0"/>
              <wp:wrapNone/>
              <wp:docPr id="1780791578" name="Textfeld 9"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6C2A49F3" w14:textId="7D89ECFF"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F32D78" id="_x0000_t202" coordsize="21600,21600" o:spt="202" path="m,l,21600r21600,l21600,xe">
              <v:stroke joinstyle="miter"/>
              <v:path gradientshapeok="t" o:connecttype="rect"/>
            </v:shapetype>
            <v:shape id="Textfeld 9" o:spid="_x0000_s1028" type="#_x0000_t202" alt="intern" style="position:absolute;left:0;text-align:left;margin-left:0;margin-top:0;width:27.8pt;height:31.8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" filled="f" stroked="f">
              <v:textbox style="mso-fit-shape-to-text:t" inset="0,0,0,15pt">
                <w:txbxContent>
                  <w:p w14:paraId="6C2A49F3" w14:textId="7D89ECFF"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A" w14:textId="6881A636" w:rsidR="00635796" w:rsidRPr="00E7511F" w:rsidRDefault="00487429" w:rsidP="00E7511F">
    <w:pPr>
      <w:pStyle w:val="Fuzeile"/>
      <w:rPr>
        <w:szCs w:val="18"/>
      </w:rPr>
    </w:pPr>
    <w:r>
      <w:rPr>
        <w:noProof/>
        <w:szCs w:val="18"/>
      </w:rPr>
      <mc:AlternateContent>
        <mc:Choice Requires="wps">
          <w:drawing>
            <wp:anchor distT="0" distB="0" distL="0" distR="0" simplePos="0" relativeHeight="251658253" behindDoc="0" locked="0" layoutInCell="1" allowOverlap="1" wp14:anchorId="785FBA60" wp14:editId="163F3CC8">
              <wp:simplePos x="1080770" y="9671050"/>
              <wp:positionH relativeFrom="page">
                <wp:align>center</wp:align>
              </wp:positionH>
              <wp:positionV relativeFrom="page">
                <wp:align>bottom</wp:align>
              </wp:positionV>
              <wp:extent cx="353060" cy="403860"/>
              <wp:effectExtent l="0" t="0" r="8890" b="0"/>
              <wp:wrapNone/>
              <wp:docPr id="935358263" name="Textfeld 1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08617CF1" w14:textId="37FC6494"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5FBA60" id="_x0000_t202" coordsize="21600,21600" o:spt="202" path="m,l,21600r21600,l21600,xe">
              <v:stroke joinstyle="miter"/>
              <v:path gradientshapeok="t" o:connecttype="rect"/>
            </v:shapetype>
            <v:shape id="Textfeld 13" o:spid="_x0000_s1029" type="#_x0000_t202" alt="intern" style="position:absolute;left:0;text-align:left;margin-left:0;margin-top:0;width:27.8pt;height:31.8pt;z-index:2516582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" filled="f" stroked="f">
              <v:textbox style="mso-fit-shape-to-text:t" inset="0,0,0,15pt">
                <w:txbxContent>
                  <w:p w14:paraId="08617CF1" w14:textId="37FC6494"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E" w14:textId="50D25902" w:rsidR="00635796" w:rsidRDefault="00487429">
    <w:pPr>
      <w:pStyle w:val="Fuzeile"/>
    </w:pPr>
    <w:r>
      <w:rPr>
        <w:noProof/>
      </w:rPr>
      <mc:AlternateContent>
        <mc:Choice Requires="wps">
          <w:drawing>
            <wp:anchor distT="0" distB="0" distL="0" distR="0" simplePos="0" relativeHeight="251658252" behindDoc="0" locked="0" layoutInCell="1" allowOverlap="1" wp14:anchorId="07060F8C" wp14:editId="0F0208EC">
              <wp:simplePos x="635" y="635"/>
              <wp:positionH relativeFrom="page">
                <wp:align>center</wp:align>
              </wp:positionH>
              <wp:positionV relativeFrom="page">
                <wp:align>bottom</wp:align>
              </wp:positionV>
              <wp:extent cx="353060" cy="403860"/>
              <wp:effectExtent l="0" t="0" r="8890" b="0"/>
              <wp:wrapNone/>
              <wp:docPr id="1041036678" name="Textfeld 1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1E887F8E" w14:textId="75922A92"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060F8C" id="_x0000_t202" coordsize="21600,21600" o:spt="202" path="m,l,21600r21600,l21600,xe">
              <v:stroke joinstyle="miter"/>
              <v:path gradientshapeok="t" o:connecttype="rect"/>
            </v:shapetype>
            <v:shape id="Textfeld 12" o:spid="_x0000_s1030" type="#_x0000_t202" alt="intern" style="position:absolute;left:0;text-align:left;margin-left:0;margin-top:0;width:27.8pt;height:31.8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" filled="f" stroked="f">
              <v:textbox style="mso-fit-shape-to-text:t" inset="0,0,0,15pt">
                <w:txbxContent>
                  <w:p w14:paraId="1E887F8E" w14:textId="75922A92"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r w:rsidR="00635796">
      <w:rPr>
        <w:noProof/>
      </w:rPr>
      <mc:AlternateContent>
        <mc:Choice Requires="wps">
          <w:drawing>
            <wp:anchor distT="0" distB="0" distL="114300" distR="114300" simplePos="0" relativeHeight="251658241" behindDoc="0" locked="0" layoutInCell="1" allowOverlap="1" wp14:anchorId="38FA1C70" wp14:editId="38FA1C71">
              <wp:simplePos x="0" y="0"/>
              <wp:positionH relativeFrom="page">
                <wp:posOffset>1080135</wp:posOffset>
              </wp:positionH>
              <wp:positionV relativeFrom="page">
                <wp:posOffset>9721215</wp:posOffset>
              </wp:positionV>
              <wp:extent cx="5600700" cy="0"/>
              <wp:effectExtent l="13335" t="15240" r="15240" b="13335"/>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60B5C" id="Line 30" o:spid="_x0000_s102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65.45pt" to="526.05pt,7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" strokecolor="#008737" strokeweight="1pt">
              <w10:wrap anchorx="page" anchory="page"/>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F" w14:textId="566A9D3B" w:rsidR="00635796" w:rsidRPr="003D6806" w:rsidRDefault="00487429" w:rsidP="003D6806">
    <w:pPr>
      <w:pStyle w:val="KUBInfotext"/>
      <w:rPr>
        <w:szCs w:val="18"/>
      </w:rPr>
    </w:pPr>
    <w:r>
      <w:rPr>
        <w:noProof/>
      </w:rPr>
      <mc:AlternateContent>
        <mc:Choice Requires="wps">
          <w:drawing>
            <wp:anchor distT="0" distB="0" distL="0" distR="0" simplePos="0" relativeHeight="251658254" behindDoc="0" locked="0" layoutInCell="1" allowOverlap="1" wp14:anchorId="332F0C8D" wp14:editId="64F9F36F">
              <wp:simplePos x="635" y="635"/>
              <wp:positionH relativeFrom="page">
                <wp:align>center</wp:align>
              </wp:positionH>
              <wp:positionV relativeFrom="page">
                <wp:align>bottom</wp:align>
              </wp:positionV>
              <wp:extent cx="353060" cy="403860"/>
              <wp:effectExtent l="0" t="0" r="8890" b="0"/>
              <wp:wrapNone/>
              <wp:docPr id="1399130481" name="Textfeld 1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0037D58C" w14:textId="23A10447"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2F0C8D" id="_x0000_t202" coordsize="21600,21600" o:spt="202" path="m,l,21600r21600,l21600,xe">
              <v:stroke joinstyle="miter"/>
              <v:path gradientshapeok="t" o:connecttype="rect"/>
            </v:shapetype>
            <v:shape id="Textfeld 14" o:spid="_x0000_s1031" type="#_x0000_t202" alt="intern" style="position:absolute;margin-left:0;margin-top:0;width:27.8pt;height:31.8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" filled="f" stroked="f">
              <v:textbox style="mso-fit-shape-to-text:t" inset="0,0,0,15pt">
                <w:txbxContent>
                  <w:p w14:paraId="0037D58C" w14:textId="23A10447" w:rsidR="00487429" w:rsidRPr="00487429" w:rsidRDefault="00C604BB"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r w:rsidR="00635796">
      <w:rPr>
        <w:noProof/>
      </w:rPr>
      <w:fldChar w:fldCharType="begin"/>
    </w:r>
    <w:r w:rsidR="00635796">
      <w:rPr>
        <w:noProof/>
      </w:rPr>
      <w:instrText xml:space="preserve"> STYLEREF  "KUB Überschrift 1" \l \w  \* MERGEFORMAT </w:instrText>
    </w:r>
    <w:r w:rsidR="00635796">
      <w:rPr>
        <w:noProof/>
      </w:rPr>
      <w:fldChar w:fldCharType="separate"/>
    </w:r>
    <w:r w:rsidR="00467125">
      <w:rPr>
        <w:noProof/>
      </w:rPr>
      <w:t>2</w:t>
    </w:r>
    <w:r w:rsidR="00635796">
      <w:rPr>
        <w:noProof/>
      </w:rPr>
      <w:fldChar w:fldCharType="end"/>
    </w:r>
    <w:r w:rsidR="00635796" w:rsidRPr="00564D21">
      <w:rPr>
        <w:szCs w:val="18"/>
      </w:rPr>
      <w:t xml:space="preserve"> </w:t>
    </w:r>
    <w:r w:rsidR="00635796">
      <w:rPr>
        <w:noProof/>
      </w:rPr>
      <w:fldChar w:fldCharType="begin"/>
    </w:r>
    <w:r w:rsidR="00635796">
      <w:rPr>
        <w:noProof/>
      </w:rPr>
      <w:instrText xml:space="preserve"> STYLEREF  "KUB Überschrift 1" \l  \* MERGEFORMAT </w:instrText>
    </w:r>
    <w:r w:rsidR="00635796">
      <w:rPr>
        <w:noProof/>
      </w:rPr>
      <w:fldChar w:fldCharType="separate"/>
    </w:r>
    <w:r w:rsidR="00467125">
      <w:rPr>
        <w:noProof/>
      </w:rPr>
      <w:t>Leistungsgegenstand</w:t>
    </w:r>
    <w:r w:rsidR="00635796">
      <w:rPr>
        <w:noProof/>
      </w:rPr>
      <w:fldChar w:fldCharType="end"/>
    </w:r>
    <w:r w:rsidR="00635796">
      <w:rPr>
        <w:noProof/>
        <w:szCs w:val="18"/>
      </w:rPr>
      <mc:AlternateContent>
        <mc:Choice Requires="wps">
          <w:drawing>
            <wp:anchor distT="0" distB="0" distL="114300" distR="114300" simplePos="0" relativeHeight="251658247" behindDoc="0" locked="0" layoutInCell="1" allowOverlap="1" wp14:anchorId="38FA1C72" wp14:editId="38FA1C73">
              <wp:simplePos x="0" y="0"/>
              <wp:positionH relativeFrom="page">
                <wp:posOffset>1080135</wp:posOffset>
              </wp:positionH>
              <wp:positionV relativeFrom="page">
                <wp:posOffset>9721215</wp:posOffset>
              </wp:positionV>
              <wp:extent cx="5760085" cy="0"/>
              <wp:effectExtent l="13335" t="15240" r="8255" b="13335"/>
              <wp:wrapNone/>
              <wp:docPr id="7"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983B29" id="_x0000_t32" coordsize="21600,21600" o:spt="32" o:oned="t" path="m,l21600,21600e" filled="f">
              <v:path arrowok="t" fillok="f" o:connecttype="none"/>
              <o:lock v:ext="edit" shapetype="t"/>
            </v:shapetype>
            <v:shape id="AutoShape 75" o:spid="_x0000_s1026" type="#_x0000_t32" style="position:absolute;margin-left:85.05pt;margin-top:765.45pt;width:453.55pt;height:0;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" strokecolor="#008737" strokeweight="1pt">
              <w10:wrap anchorx="page" anchory="page"/>
            </v:shape>
          </w:pict>
        </mc:Fallback>
      </mc:AlternateContent>
    </w:r>
    <w:r w:rsidR="00635796" w:rsidRPr="00564D21">
      <w:rPr>
        <w:szCs w:val="18"/>
      </w:rPr>
      <w:tab/>
    </w:r>
    <w:r w:rsidR="00635796" w:rsidRPr="00564D21">
      <w:rPr>
        <w:szCs w:val="18"/>
      </w:rPr>
      <w:fldChar w:fldCharType="begin"/>
    </w:r>
    <w:r w:rsidR="00635796" w:rsidRPr="00564D21">
      <w:rPr>
        <w:szCs w:val="18"/>
      </w:rPr>
      <w:instrText xml:space="preserve"> PAGE  \* Arabic  \* MERGEFORMAT </w:instrText>
    </w:r>
    <w:r w:rsidR="00635796" w:rsidRPr="00564D21">
      <w:rPr>
        <w:szCs w:val="18"/>
      </w:rPr>
      <w:fldChar w:fldCharType="separate"/>
    </w:r>
    <w:r w:rsidR="007F5DE0" w:rsidRPr="007F5DE0">
      <w:rPr>
        <w:noProof/>
      </w:rPr>
      <w:t>4</w:t>
    </w:r>
    <w:r w:rsidR="00635796" w:rsidRPr="00564D21">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60E0" w14:textId="77777777" w:rsidR="00461BDE" w:rsidRDefault="00461BDE">
      <w:r>
        <w:separator/>
      </w:r>
    </w:p>
    <w:p w14:paraId="4B3153D5" w14:textId="77777777" w:rsidR="00461BDE" w:rsidRDefault="00461BDE"/>
    <w:p w14:paraId="3E69DFC8" w14:textId="77777777" w:rsidR="00461BDE" w:rsidRDefault="00461BDE"/>
  </w:footnote>
  <w:footnote w:type="continuationSeparator" w:id="0">
    <w:p w14:paraId="5E83B2FE" w14:textId="77777777" w:rsidR="00461BDE" w:rsidRDefault="00461BDE">
      <w:r>
        <w:continuationSeparator/>
      </w:r>
    </w:p>
    <w:p w14:paraId="7D76971B" w14:textId="77777777" w:rsidR="00461BDE" w:rsidRDefault="00461BDE"/>
    <w:p w14:paraId="498FE909" w14:textId="77777777" w:rsidR="00461BDE" w:rsidRDefault="00461BDE"/>
  </w:footnote>
  <w:footnote w:type="continuationNotice" w:id="1">
    <w:p w14:paraId="610E1004" w14:textId="77777777" w:rsidR="00461BDE" w:rsidRDefault="00461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6" w14:textId="6D9425E4" w:rsidR="00635796" w:rsidRDefault="005620AF" w:rsidP="007B6B55">
    <w:pPr>
      <w:pStyle w:val="KUBInfotext"/>
      <w:tabs>
        <w:tab w:val="clear" w:pos="9072"/>
        <w:tab w:val="left" w:pos="3733"/>
      </w:tabs>
    </w:pPr>
    <w:r>
      <w:t xml:space="preserve">Druckumgebung </w:t>
    </w:r>
    <w:r w:rsidR="00203428">
      <w:t>Anhang 2</w:t>
    </w:r>
    <w:r>
      <w:t xml:space="preserve"> Leistungsbeschreibung</w:t>
    </w:r>
    <w:r w:rsidR="00635796" w:rsidRPr="00064B98">
      <w:rPr>
        <w:rFonts w:eastAsia="Arial"/>
        <w:noProof/>
        <w:sz w:val="20"/>
        <w:szCs w:val="22"/>
      </w:rPr>
      <w:drawing>
        <wp:anchor distT="0" distB="0" distL="114300" distR="114300" simplePos="0" relativeHeight="251658246" behindDoc="1" locked="1" layoutInCell="1" allowOverlap="1" wp14:anchorId="38FA1C60" wp14:editId="38FA1C61">
          <wp:simplePos x="0" y="0"/>
          <wp:positionH relativeFrom="page">
            <wp:posOffset>5504815</wp:posOffset>
          </wp:positionH>
          <wp:positionV relativeFrom="page">
            <wp:posOffset>666115</wp:posOffset>
          </wp:positionV>
          <wp:extent cx="1296000" cy="421200"/>
          <wp:effectExtent l="0" t="0" r="0" b="0"/>
          <wp:wrapTight wrapText="bothSides">
            <wp:wrapPolygon edited="0">
              <wp:start x="0" y="0"/>
              <wp:lineTo x="0" y="20525"/>
              <wp:lineTo x="21282" y="20525"/>
              <wp:lineTo x="21282" y="0"/>
              <wp:lineTo x="0" y="0"/>
            </wp:wrapPolygon>
          </wp:wrapTight>
          <wp:docPr id="613932928" name="Grafik 61393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96000" cy="421200"/>
                  </a:xfrm>
                  <a:prstGeom prst="rect">
                    <a:avLst/>
                  </a:prstGeom>
                </pic:spPr>
              </pic:pic>
            </a:graphicData>
          </a:graphic>
          <wp14:sizeRelH relativeFrom="margin">
            <wp14:pctWidth>0</wp14:pctWidth>
          </wp14:sizeRelH>
          <wp14:sizeRelV relativeFrom="margin">
            <wp14:pctHeight>0</wp14:pctHeight>
          </wp14:sizeRelV>
        </wp:anchor>
      </w:drawing>
    </w:r>
    <w:r w:rsidR="007B6B55">
      <w:tab/>
    </w:r>
  </w:p>
  <w:p w14:paraId="38FA1C57" w14:textId="193956B3" w:rsidR="00635796" w:rsidRPr="007809A2" w:rsidRDefault="00635796" w:rsidP="007809A2">
    <w:pPr>
      <w:pStyle w:val="KUBKategorie"/>
    </w:pPr>
    <w:r w:rsidRPr="007809A2">
      <w:tab/>
    </w:r>
    <w:sdt>
      <w:sdtPr>
        <w:alias w:val="KUB_Dokumentart"/>
        <w:id w:val="23845750"/>
        <w:showingPlcHdr/>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EndPr/>
      <w:sdtContent>
        <w:r w:rsidR="005620AF">
          <w:t xml:space="preserve">     </w:t>
        </w:r>
      </w:sdtContent>
    </w:sdt>
    <w:r>
      <w:rPr>
        <w:noProof/>
      </w:rPr>
      <mc:AlternateContent>
        <mc:Choice Requires="wps">
          <w:drawing>
            <wp:anchor distT="0" distB="0" distL="114300" distR="114300" simplePos="0" relativeHeight="251658240" behindDoc="1" locked="1" layoutInCell="1" allowOverlap="1" wp14:anchorId="38FA1C64" wp14:editId="511B5188">
              <wp:simplePos x="0" y="0"/>
              <wp:positionH relativeFrom="page">
                <wp:posOffset>1080135</wp:posOffset>
              </wp:positionH>
              <wp:positionV relativeFrom="page">
                <wp:posOffset>987425</wp:posOffset>
              </wp:positionV>
              <wp:extent cx="434340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8DD2B" id="Line 6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7.75pt" to="427.0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" strokecolor="#008737" strokeweight="1p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8" w14:textId="30EF129B" w:rsidR="00635796" w:rsidRPr="005E5659" w:rsidRDefault="00461BDE" w:rsidP="007809A2">
    <w:pPr>
      <w:pStyle w:val="KUBKategorieTitelseite"/>
      <w:framePr w:wrap="around"/>
    </w:pPr>
    <w:sdt>
      <w:sdtPr>
        <w:alias w:val="KUB_Dokumentart"/>
        <w:id w:val="23845672"/>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EndPr/>
      <w:sdtContent/>
    </w:sdt>
  </w:p>
  <w:p w14:paraId="38FA1C59" w14:textId="77777777" w:rsidR="00635796" w:rsidRDefault="00635796" w:rsidP="00A47CA0">
    <w:r w:rsidRPr="00064B98">
      <w:rPr>
        <w:rFonts w:eastAsia="Arial"/>
        <w:noProof/>
        <w:szCs w:val="22"/>
      </w:rPr>
      <w:drawing>
        <wp:anchor distT="0" distB="0" distL="114300" distR="114300" simplePos="0" relativeHeight="251658248" behindDoc="1" locked="1" layoutInCell="1" allowOverlap="1" wp14:anchorId="38FA1C66" wp14:editId="38FA1C67">
          <wp:simplePos x="0" y="0"/>
          <wp:positionH relativeFrom="page">
            <wp:posOffset>935990</wp:posOffset>
          </wp:positionH>
          <wp:positionV relativeFrom="page">
            <wp:posOffset>666115</wp:posOffset>
          </wp:positionV>
          <wp:extent cx="1580400" cy="514800"/>
          <wp:effectExtent l="0" t="0" r="0" b="0"/>
          <wp:wrapTight wrapText="bothSides">
            <wp:wrapPolygon edited="0">
              <wp:start x="0" y="0"/>
              <wp:lineTo x="0" y="20800"/>
              <wp:lineTo x="21357" y="20800"/>
              <wp:lineTo x="21357" y="0"/>
              <wp:lineTo x="0" y="0"/>
            </wp:wrapPolygon>
          </wp:wrapTight>
          <wp:docPr id="69127815" name="Grafik 69127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80400" cy="51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B" w14:textId="54AA45AE" w:rsidR="00635796" w:rsidRDefault="00461BDE" w:rsidP="002C326B">
    <w:pPr>
      <w:rPr>
        <w:sz w:val="18"/>
        <w:szCs w:val="18"/>
      </w:rPr>
    </w:pPr>
    <w:sdt>
      <w:sdtPr>
        <w:rPr>
          <w:sz w:val="18"/>
        </w:rPr>
        <w:alias w:val="Titel"/>
        <w:id w:val="2015718563"/>
        <w:dataBinding w:prefixMappings="xmlns:ns0='http://purl.org/dc/elements/1.1/' xmlns:ns1='http://schemas.openxmlformats.org/package/2006/metadata/core-properties' " w:xpath="/ns1:coreProperties[1]/ns0:title[1]" w:storeItemID="{6C3C8BC8-F283-45AE-878A-BAB7291924A1}"/>
        <w:text/>
      </w:sdtPr>
      <w:sdtEndPr/>
      <w:sdtContent>
        <w:r w:rsidR="00B02D4C">
          <w:rPr>
            <w:sz w:val="18"/>
          </w:rPr>
          <w:t>Leistungsbeschreibung</w:t>
        </w:r>
      </w:sdtContent>
    </w:sdt>
    <w:r w:rsidR="00635796">
      <w:rPr>
        <w:noProof/>
        <w:sz w:val="18"/>
      </w:rPr>
      <mc:AlternateContent>
        <mc:Choice Requires="wps">
          <w:drawing>
            <wp:anchor distT="0" distB="0" distL="114300" distR="114300" simplePos="0" relativeHeight="251658245" behindDoc="1" locked="1" layoutInCell="1" allowOverlap="1" wp14:anchorId="38FA1C68" wp14:editId="38FA1C69">
              <wp:simplePos x="0" y="0"/>
              <wp:positionH relativeFrom="page">
                <wp:posOffset>1080135</wp:posOffset>
              </wp:positionH>
              <wp:positionV relativeFrom="page">
                <wp:posOffset>965200</wp:posOffset>
              </wp:positionV>
              <wp:extent cx="4343400" cy="0"/>
              <wp:effectExtent l="13335" t="12700" r="15240" b="6350"/>
              <wp:wrapNone/>
              <wp:docPr id="10"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85E18" id="Line 66" o:spid="_x0000_s1026" style="position:absolute;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6pt" to="427.0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" strokecolor="#008737" strokeweight="1pt">
              <w10:wrap anchorx="page" anchory="page"/>
              <w10:anchorlock/>
            </v:line>
          </w:pict>
        </mc:Fallback>
      </mc:AlternateContent>
    </w:r>
    <w:r w:rsidR="00635796">
      <w:rPr>
        <w:noProof/>
        <w:sz w:val="18"/>
      </w:rPr>
      <w:drawing>
        <wp:anchor distT="0" distB="0" distL="360045" distR="114300" simplePos="0" relativeHeight="251658244" behindDoc="0" locked="1" layoutInCell="1" allowOverlap="1" wp14:anchorId="38FA1C6A" wp14:editId="38FA1C6B">
          <wp:simplePos x="0" y="0"/>
          <wp:positionH relativeFrom="page">
            <wp:posOffset>5508625</wp:posOffset>
          </wp:positionH>
          <wp:positionV relativeFrom="page">
            <wp:posOffset>737870</wp:posOffset>
          </wp:positionV>
          <wp:extent cx="1311910" cy="302260"/>
          <wp:effectExtent l="19050" t="0" r="2540" b="0"/>
          <wp:wrapSquare wrapText="bothSides"/>
          <wp:docPr id="904217757" name="Bild 50" descr="logo_kubu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logo_kubusit"/>
                  <pic:cNvPicPr>
                    <a:picLocks noChangeAspect="1" noChangeArrowheads="1"/>
                  </pic:cNvPicPr>
                </pic:nvPicPr>
                <pic:blipFill>
                  <a:blip r:embed="rId1"/>
                  <a:srcRect/>
                  <a:stretch>
                    <a:fillRect/>
                  </a:stretch>
                </pic:blipFill>
                <pic:spPr bwMode="auto">
                  <a:xfrm>
                    <a:off x="0" y="0"/>
                    <a:ext cx="1311910" cy="302260"/>
                  </a:xfrm>
                  <a:prstGeom prst="rect">
                    <a:avLst/>
                  </a:prstGeom>
                  <a:noFill/>
                </pic:spPr>
              </pic:pic>
            </a:graphicData>
          </a:graphic>
        </wp:anchor>
      </w:drawing>
    </w:r>
  </w:p>
  <w:p w14:paraId="38FA1C5C" w14:textId="77777777" w:rsidR="00635796" w:rsidRPr="00AA5ABE" w:rsidRDefault="00635796" w:rsidP="002C326B">
    <w:pPr>
      <w:tabs>
        <w:tab w:val="left" w:pos="1576"/>
        <w:tab w:val="right" w:pos="9044"/>
      </w:tabs>
      <w:spacing w:before="120"/>
      <w:rPr>
        <w:b/>
        <w:color w:val="6B6D7B"/>
        <w:sz w:val="19"/>
        <w:szCs w:val="19"/>
      </w:rPr>
    </w:pPr>
    <w:r>
      <w:rPr>
        <w:b/>
        <w:bCs/>
        <w:color w:val="6B6D7B"/>
        <w:sz w:val="22"/>
      </w:rPr>
      <w:tab/>
    </w:r>
    <w:r>
      <w:rPr>
        <w:b/>
        <w:bCs/>
        <w:color w:val="6B6D7B"/>
        <w:sz w:val="22"/>
      </w:rPr>
      <w:tab/>
    </w:r>
    <w:sdt>
      <w:sdtPr>
        <w:rPr>
          <w:b/>
          <w:bCs/>
          <w:color w:val="6B6D7B"/>
          <w:sz w:val="19"/>
        </w:rPr>
        <w:alias w:val="Kategorie"/>
        <w:id w:val="226811065"/>
        <w:showingPlcHdr/>
        <w:dataBinding w:prefixMappings="xmlns:ns0='http://purl.org/dc/elements/1.1/' xmlns:ns1='http://schemas.openxmlformats.org/package/2006/metadata/core-properties' " w:xpath="/ns1:coreProperties[1]/ns1:category[1]" w:storeItemID="{6C3C8BC8-F283-45AE-878A-BAB7291924A1}"/>
        <w:text/>
      </w:sdtPr>
      <w:sdtEndPr/>
      <w:sdtContent>
        <w:r w:rsidRPr="002A160C">
          <w:rPr>
            <w:rStyle w:val="Platzhaltertext"/>
          </w:rPr>
          <w:t>[Kategorie]</w:t>
        </w:r>
      </w:sdtContent>
    </w:sdt>
    <w:r>
      <w:rPr>
        <w:noProof/>
      </w:rPr>
      <mc:AlternateContent>
        <mc:Choice Requires="wps">
          <w:drawing>
            <wp:anchor distT="0" distB="0" distL="114300" distR="114300" simplePos="0" relativeHeight="251658243" behindDoc="1" locked="1" layoutInCell="1" allowOverlap="1" wp14:anchorId="38FA1C6C" wp14:editId="38FA1C6D">
              <wp:simplePos x="0" y="0"/>
              <wp:positionH relativeFrom="page">
                <wp:posOffset>1080135</wp:posOffset>
              </wp:positionH>
              <wp:positionV relativeFrom="page">
                <wp:posOffset>968375</wp:posOffset>
              </wp:positionV>
              <wp:extent cx="4343400" cy="0"/>
              <wp:effectExtent l="13335" t="6350" r="15240" b="12700"/>
              <wp:wrapNone/>
              <wp:docPr id="9"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C88C2" id="Line 65"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6.25pt" to="427.05pt,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" strokecolor="#008737" strokeweight="1pt">
              <w10:wrap anchorx="page" anchory="page"/>
              <w10:anchorlock/>
            </v:line>
          </w:pict>
        </mc:Fallback>
      </mc:AlternateContent>
    </w:r>
    <w:r>
      <w:rPr>
        <w:noProof/>
      </w:rPr>
      <w:drawing>
        <wp:anchor distT="0" distB="0" distL="114300" distR="114300" simplePos="0" relativeHeight="251658242" behindDoc="0" locked="1" layoutInCell="1" allowOverlap="1" wp14:anchorId="38FA1C6E" wp14:editId="38FA1C6F">
          <wp:simplePos x="0" y="0"/>
          <wp:positionH relativeFrom="page">
            <wp:posOffset>5508625</wp:posOffset>
          </wp:positionH>
          <wp:positionV relativeFrom="page">
            <wp:posOffset>737870</wp:posOffset>
          </wp:positionV>
          <wp:extent cx="1311910" cy="302260"/>
          <wp:effectExtent l="19050" t="0" r="2540" b="0"/>
          <wp:wrapNone/>
          <wp:docPr id="1900531087" name="Bild 48" descr="logo_kubu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logo_kubusit"/>
                  <pic:cNvPicPr>
                    <a:picLocks noChangeAspect="1" noChangeArrowheads="1"/>
                  </pic:cNvPicPr>
                </pic:nvPicPr>
                <pic:blipFill>
                  <a:blip r:embed="rId1"/>
                  <a:srcRect/>
                  <a:stretch>
                    <a:fillRect/>
                  </a:stretch>
                </pic:blipFill>
                <pic:spPr bwMode="auto">
                  <a:xfrm>
                    <a:off x="0" y="0"/>
                    <a:ext cx="1311910" cy="302260"/>
                  </a:xfrm>
                  <a:prstGeom prst="rect">
                    <a:avLst/>
                  </a:prstGeom>
                  <a:noFill/>
                </pic:spPr>
              </pic:pic>
            </a:graphicData>
          </a:graphic>
        </wp:anchor>
      </w:drawing>
    </w:r>
  </w:p>
  <w:p w14:paraId="38FA1C5D" w14:textId="77777777" w:rsidR="00635796" w:rsidRPr="002C326B" w:rsidRDefault="00635796" w:rsidP="002C32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6B222F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0624950"/>
    <w:lvl w:ilvl="0">
      <w:numFmt w:val="decimal"/>
      <w:pStyle w:val="Aufzhlung2"/>
      <w:lvlText w:val="*"/>
      <w:lvlJc w:val="left"/>
    </w:lvl>
  </w:abstractNum>
  <w:abstractNum w:abstractNumId="2" w15:restartNumberingAfterBreak="0">
    <w:nsid w:val="01C16FEF"/>
    <w:multiLevelType w:val="multilevel"/>
    <w:tmpl w:val="00FAF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57EDA"/>
    <w:multiLevelType w:val="multilevel"/>
    <w:tmpl w:val="0F80FB92"/>
    <w:lvl w:ilvl="0">
      <w:start w:val="1"/>
      <w:numFmt w:val="decimal"/>
      <w:pStyle w:val="berschrift1"/>
      <w:lvlText w:val="%1"/>
      <w:lvlJc w:val="left"/>
      <w:pPr>
        <w:tabs>
          <w:tab w:val="num" w:pos="454"/>
        </w:tabs>
        <w:ind w:left="454" w:hanging="454"/>
      </w:pPr>
      <w:rPr>
        <w:rFonts w:hint="default"/>
      </w:rPr>
    </w:lvl>
    <w:lvl w:ilvl="1">
      <w:start w:val="1"/>
      <w:numFmt w:val="decimal"/>
      <w:pStyle w:val="berschrift2"/>
      <w:lvlText w:val="%1.%2"/>
      <w:lvlJc w:val="left"/>
      <w:pPr>
        <w:tabs>
          <w:tab w:val="num" w:pos="454"/>
        </w:tabs>
        <w:ind w:left="454" w:hanging="454"/>
      </w:pPr>
      <w:rPr>
        <w:rFonts w:hint="default"/>
      </w:rPr>
    </w:lvl>
    <w:lvl w:ilvl="2">
      <w:start w:val="1"/>
      <w:numFmt w:val="decimal"/>
      <w:pStyle w:val="berschrift3"/>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806F24"/>
    <w:multiLevelType w:val="multilevel"/>
    <w:tmpl w:val="614ACB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D687E2A"/>
    <w:multiLevelType w:val="multilevel"/>
    <w:tmpl w:val="C83E9EB8"/>
    <w:lvl w:ilvl="0">
      <w:numFmt w:val="decimal"/>
      <w:pStyle w:val="berschrift1kubus"/>
      <w:lvlText w:val="%1"/>
      <w:lvlJc w:val="left"/>
      <w:pPr>
        <w:tabs>
          <w:tab w:val="num" w:pos="1134"/>
        </w:tabs>
        <w:ind w:left="1134" w:hanging="1134"/>
      </w:pPr>
      <w:rPr>
        <w:i w:val="0"/>
        <w:iCs w:val="0"/>
        <w:caps w:val="0"/>
        <w:smallCaps w:val="0"/>
        <w:strike w:val="0"/>
        <w:dstrike w:val="0"/>
        <w:outline w:val="0"/>
        <w:shadow w:val="0"/>
        <w:emboss w:val="0"/>
        <w:imprint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kubus"/>
      <w:lvlText w:val="%1.%2"/>
      <w:lvlJc w:val="left"/>
      <w:pPr>
        <w:tabs>
          <w:tab w:val="num" w:pos="1134"/>
        </w:tabs>
        <w:ind w:left="1134" w:hanging="1134"/>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kubus"/>
      <w:lvlText w:val="%1.%2.%3"/>
      <w:lvlJc w:val="left"/>
      <w:pPr>
        <w:tabs>
          <w:tab w:val="num" w:pos="1134"/>
        </w:tabs>
        <w:ind w:left="1134" w:hanging="1134"/>
      </w:pPr>
      <w:rPr>
        <w:rFonts w:hint="default"/>
      </w:rPr>
    </w:lvl>
    <w:lvl w:ilvl="3">
      <w:start w:val="1"/>
      <w:numFmt w:val="decimal"/>
      <w:pStyle w:val="berschrift4kubus"/>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6" w15:restartNumberingAfterBreak="0">
    <w:nsid w:val="12267F53"/>
    <w:multiLevelType w:val="hybridMultilevel"/>
    <w:tmpl w:val="4CD86F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9A6FD8"/>
    <w:multiLevelType w:val="hybridMultilevel"/>
    <w:tmpl w:val="1D0A59DC"/>
    <w:lvl w:ilvl="0" w:tplc="CCB86EF8">
      <w:start w:val="1"/>
      <w:numFmt w:val="decimal"/>
      <w:lvlText w:val="%1)"/>
      <w:lvlJc w:val="left"/>
      <w:pPr>
        <w:ind w:left="1020" w:hanging="360"/>
      </w:pPr>
    </w:lvl>
    <w:lvl w:ilvl="1" w:tplc="BB624232">
      <w:start w:val="1"/>
      <w:numFmt w:val="decimal"/>
      <w:lvlText w:val="%2)"/>
      <w:lvlJc w:val="left"/>
      <w:pPr>
        <w:ind w:left="1020" w:hanging="360"/>
      </w:pPr>
    </w:lvl>
    <w:lvl w:ilvl="2" w:tplc="F5DED618">
      <w:start w:val="1"/>
      <w:numFmt w:val="decimal"/>
      <w:lvlText w:val="%3)"/>
      <w:lvlJc w:val="left"/>
      <w:pPr>
        <w:ind w:left="1020" w:hanging="360"/>
      </w:pPr>
    </w:lvl>
    <w:lvl w:ilvl="3" w:tplc="FCB2DCF8">
      <w:start w:val="1"/>
      <w:numFmt w:val="decimal"/>
      <w:lvlText w:val="%4)"/>
      <w:lvlJc w:val="left"/>
      <w:pPr>
        <w:ind w:left="1020" w:hanging="360"/>
      </w:pPr>
    </w:lvl>
    <w:lvl w:ilvl="4" w:tplc="A2F6622C">
      <w:start w:val="1"/>
      <w:numFmt w:val="decimal"/>
      <w:lvlText w:val="%5)"/>
      <w:lvlJc w:val="left"/>
      <w:pPr>
        <w:ind w:left="1020" w:hanging="360"/>
      </w:pPr>
    </w:lvl>
    <w:lvl w:ilvl="5" w:tplc="CE68F990">
      <w:start w:val="1"/>
      <w:numFmt w:val="decimal"/>
      <w:lvlText w:val="%6)"/>
      <w:lvlJc w:val="left"/>
      <w:pPr>
        <w:ind w:left="1020" w:hanging="360"/>
      </w:pPr>
    </w:lvl>
    <w:lvl w:ilvl="6" w:tplc="BE5A251C">
      <w:start w:val="1"/>
      <w:numFmt w:val="decimal"/>
      <w:lvlText w:val="%7)"/>
      <w:lvlJc w:val="left"/>
      <w:pPr>
        <w:ind w:left="1020" w:hanging="360"/>
      </w:pPr>
    </w:lvl>
    <w:lvl w:ilvl="7" w:tplc="F294DB5C">
      <w:start w:val="1"/>
      <w:numFmt w:val="decimal"/>
      <w:lvlText w:val="%8)"/>
      <w:lvlJc w:val="left"/>
      <w:pPr>
        <w:ind w:left="1020" w:hanging="360"/>
      </w:pPr>
    </w:lvl>
    <w:lvl w:ilvl="8" w:tplc="05E68C32">
      <w:start w:val="1"/>
      <w:numFmt w:val="decimal"/>
      <w:lvlText w:val="%9)"/>
      <w:lvlJc w:val="left"/>
      <w:pPr>
        <w:ind w:left="1020" w:hanging="360"/>
      </w:pPr>
    </w:lvl>
  </w:abstractNum>
  <w:abstractNum w:abstractNumId="8" w15:restartNumberingAfterBreak="0">
    <w:nsid w:val="15DB14C9"/>
    <w:multiLevelType w:val="multilevel"/>
    <w:tmpl w:val="4C7E0650"/>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A1560A"/>
    <w:multiLevelType w:val="multilevel"/>
    <w:tmpl w:val="E4E256F0"/>
    <w:styleLink w:val="KUBberschriftenliste"/>
    <w:lvl w:ilvl="0">
      <w:start w:val="1"/>
      <w:numFmt w:val="decimal"/>
      <w:pStyle w:val="KUBberschrift1"/>
      <w:lvlText w:val="%1"/>
      <w:lvlJc w:val="left"/>
      <w:pPr>
        <w:tabs>
          <w:tab w:val="num" w:pos="567"/>
        </w:tabs>
        <w:ind w:left="567" w:hanging="567"/>
      </w:pPr>
      <w:rPr>
        <w:rFonts w:ascii="Arial Black" w:hAnsi="Arial Black" w:hint="default"/>
        <w:b w:val="0"/>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UBberschrift2"/>
      <w:lvlText w:val="%1.%2"/>
      <w:lvlJc w:val="left"/>
      <w:pPr>
        <w:tabs>
          <w:tab w:val="num" w:pos="567"/>
        </w:tabs>
        <w:ind w:left="567" w:hanging="567"/>
      </w:pPr>
      <w:rPr>
        <w:rFonts w:ascii="Arial" w:hAnsi="Arial" w:hint="default"/>
        <w:b/>
        <w:i w:val="0"/>
        <w:sz w:val="20"/>
      </w:rPr>
    </w:lvl>
    <w:lvl w:ilvl="2">
      <w:start w:val="1"/>
      <w:numFmt w:val="decimal"/>
      <w:pStyle w:val="KUBberschrift3"/>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UBberschrift4"/>
      <w:lvlText w:val="%1.%2.%3.%4"/>
      <w:lvlJc w:val="left"/>
      <w:pPr>
        <w:tabs>
          <w:tab w:val="num" w:pos="1134"/>
        </w:tabs>
        <w:ind w:left="1134" w:hanging="1134"/>
      </w:pPr>
      <w:rPr>
        <w:rFonts w:ascii="Arial" w:hAnsi="Arial" w:hint="default"/>
        <w:b/>
        <w:i w:val="0"/>
        <w:sz w:val="20"/>
      </w:rPr>
    </w:lvl>
    <w:lvl w:ilvl="4">
      <w:start w:val="1"/>
      <w:numFmt w:val="decimal"/>
      <w:pStyle w:val="KUBberschrift5"/>
      <w:lvlText w:val="%1.%2.%3.%4.%5"/>
      <w:lvlJc w:val="left"/>
      <w:pPr>
        <w:tabs>
          <w:tab w:val="num" w:pos="1134"/>
        </w:tabs>
        <w:ind w:left="1134" w:hanging="1134"/>
      </w:pPr>
      <w:rPr>
        <w:rFonts w:ascii="Arial" w:hAnsi="Arial" w:hint="default"/>
        <w:b/>
        <w:i w:val="0"/>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9D2483"/>
    <w:multiLevelType w:val="hybridMultilevel"/>
    <w:tmpl w:val="8E6E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413192"/>
    <w:multiLevelType w:val="hybridMultilevel"/>
    <w:tmpl w:val="50EE54F6"/>
    <w:lvl w:ilvl="0" w:tplc="CEA077DC">
      <w:numFmt w:val="bullet"/>
      <w:lvlText w:val="-"/>
      <w:lvlJc w:val="left"/>
      <w:pPr>
        <w:ind w:left="720" w:hanging="360"/>
      </w:pPr>
      <w:rPr>
        <w:rFonts w:ascii="Calibri" w:eastAsiaTheme="minorHAnsi" w:hAnsi="Calibri" w:cs="Calibri" w:hint="default"/>
        <w:lang w:val="en-US"/>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FA284D"/>
    <w:multiLevelType w:val="multilevel"/>
    <w:tmpl w:val="B9849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646D62"/>
    <w:multiLevelType w:val="multilevel"/>
    <w:tmpl w:val="6C72E566"/>
    <w:styleLink w:val="KUBAufzhlunggrn"/>
    <w:lvl w:ilvl="0">
      <w:start w:val="1"/>
      <w:numFmt w:val="bullet"/>
      <w:lvlText w:val=""/>
      <w:lvlJc w:val="left"/>
      <w:pPr>
        <w:tabs>
          <w:tab w:val="num" w:pos="227"/>
        </w:tabs>
        <w:ind w:left="227" w:hanging="227"/>
      </w:pPr>
      <w:rPr>
        <w:rFonts w:ascii="Wingdings" w:hAnsi="Wingdings" w:hint="default"/>
        <w:color w:val="03752E" w:themeColor="accent1"/>
        <w:sz w:val="16"/>
      </w:rPr>
    </w:lvl>
    <w:lvl w:ilvl="1">
      <w:start w:val="1"/>
      <w:numFmt w:val="bullet"/>
      <w:lvlRestart w:val="0"/>
      <w:lvlText w:val=""/>
      <w:lvlJc w:val="left"/>
      <w:pPr>
        <w:tabs>
          <w:tab w:val="num" w:pos="397"/>
        </w:tabs>
        <w:ind w:left="397" w:hanging="170"/>
      </w:pPr>
      <w:rPr>
        <w:rFonts w:ascii="Wingdings" w:hAnsi="Wingdings" w:hint="default"/>
        <w:b w:val="0"/>
        <w:i w:val="0"/>
        <w:color w:val="03752E" w:themeColor="accent1"/>
        <w:sz w:val="12"/>
      </w:rPr>
    </w:lvl>
    <w:lvl w:ilvl="2">
      <w:start w:val="1"/>
      <w:numFmt w:val="bullet"/>
      <w:lvlRestart w:val="0"/>
      <w:lvlText w:val=""/>
      <w:lvlJc w:val="left"/>
      <w:pPr>
        <w:tabs>
          <w:tab w:val="num" w:pos="567"/>
        </w:tabs>
        <w:ind w:left="567" w:hanging="170"/>
      </w:pPr>
      <w:rPr>
        <w:rFonts w:ascii="Wingdings" w:hAnsi="Wingdings" w:hint="default"/>
        <w:b w:val="0"/>
        <w:i w:val="0"/>
        <w:color w:val="03752E" w:themeColor="accent1"/>
        <w:sz w:val="8"/>
      </w:rPr>
    </w:lvl>
    <w:lvl w:ilvl="3">
      <w:start w:val="1"/>
      <w:numFmt w:val="bullet"/>
      <w:lvlRestart w:val="0"/>
      <w:lvlText w:val=""/>
      <w:lvlJc w:val="left"/>
      <w:pPr>
        <w:tabs>
          <w:tab w:val="num" w:pos="737"/>
        </w:tabs>
        <w:ind w:left="737" w:hanging="170"/>
      </w:pPr>
      <w:rPr>
        <w:rFonts w:ascii="Wingdings" w:hAnsi="Wingdings" w:hint="default"/>
        <w:b w:val="0"/>
        <w:i w:val="0"/>
        <w:color w:val="03752E" w:themeColor="accent1"/>
        <w:sz w:val="8"/>
      </w:rPr>
    </w:lvl>
    <w:lvl w:ilvl="4">
      <w:start w:val="1"/>
      <w:numFmt w:val="bullet"/>
      <w:lvlText w:val=""/>
      <w:lvlJc w:val="left"/>
      <w:pPr>
        <w:tabs>
          <w:tab w:val="num" w:pos="907"/>
        </w:tabs>
        <w:ind w:left="907" w:hanging="170"/>
      </w:pPr>
      <w:rPr>
        <w:rFonts w:ascii="Wingdings" w:hAnsi="Wingdings" w:hint="default"/>
        <w:b w:val="0"/>
        <w:i w:val="0"/>
        <w:color w:val="03752E" w:themeColor="accent1"/>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637788"/>
    <w:multiLevelType w:val="multilevel"/>
    <w:tmpl w:val="74E04194"/>
    <w:lvl w:ilvl="0">
      <w:start w:val="1"/>
      <w:numFmt w:val="decimal"/>
      <w:pStyle w:val="Aufzhlu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2236B7"/>
    <w:multiLevelType w:val="hybridMultilevel"/>
    <w:tmpl w:val="A09AA270"/>
    <w:lvl w:ilvl="0" w:tplc="313413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A31777"/>
    <w:multiLevelType w:val="hybridMultilevel"/>
    <w:tmpl w:val="8E6E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AC37A2"/>
    <w:multiLevelType w:val="multilevel"/>
    <w:tmpl w:val="1D70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D162C"/>
    <w:multiLevelType w:val="multilevel"/>
    <w:tmpl w:val="9D648732"/>
    <w:lvl w:ilvl="0">
      <w:start w:val="1"/>
      <w:numFmt w:val="decimal"/>
      <w:lvlText w:val="%1."/>
      <w:lvlJc w:val="left"/>
      <w:pPr>
        <w:ind w:left="1287" w:hanging="360"/>
      </w:pPr>
      <w:rPr>
        <w:u w:val="none"/>
      </w:rPr>
    </w:lvl>
    <w:lvl w:ilvl="1">
      <w:start w:val="1"/>
      <w:numFmt w:val="lowerLetter"/>
      <w:lvlText w:val="%2."/>
      <w:lvlJc w:val="left"/>
      <w:pPr>
        <w:ind w:left="2007" w:hanging="360"/>
      </w:pPr>
      <w:rPr>
        <w:u w:val="none"/>
      </w:rPr>
    </w:lvl>
    <w:lvl w:ilvl="2">
      <w:start w:val="1"/>
      <w:numFmt w:val="lowerRoman"/>
      <w:lvlText w:val="%3."/>
      <w:lvlJc w:val="right"/>
      <w:pPr>
        <w:ind w:left="2727" w:hanging="360"/>
      </w:pPr>
      <w:rPr>
        <w:u w:val="none"/>
      </w:rPr>
    </w:lvl>
    <w:lvl w:ilvl="3">
      <w:start w:val="1"/>
      <w:numFmt w:val="decimal"/>
      <w:lvlText w:val="%4."/>
      <w:lvlJc w:val="left"/>
      <w:pPr>
        <w:ind w:left="3447" w:hanging="360"/>
      </w:pPr>
      <w:rPr>
        <w:u w:val="none"/>
      </w:rPr>
    </w:lvl>
    <w:lvl w:ilvl="4">
      <w:start w:val="1"/>
      <w:numFmt w:val="lowerLetter"/>
      <w:lvlText w:val="%5."/>
      <w:lvlJc w:val="left"/>
      <w:pPr>
        <w:ind w:left="4167" w:hanging="360"/>
      </w:pPr>
      <w:rPr>
        <w:u w:val="none"/>
      </w:rPr>
    </w:lvl>
    <w:lvl w:ilvl="5">
      <w:start w:val="1"/>
      <w:numFmt w:val="lowerRoman"/>
      <w:lvlText w:val="%6."/>
      <w:lvlJc w:val="right"/>
      <w:pPr>
        <w:ind w:left="4887" w:hanging="360"/>
      </w:pPr>
      <w:rPr>
        <w:u w:val="none"/>
      </w:rPr>
    </w:lvl>
    <w:lvl w:ilvl="6">
      <w:start w:val="1"/>
      <w:numFmt w:val="decimal"/>
      <w:lvlText w:val="%7."/>
      <w:lvlJc w:val="left"/>
      <w:pPr>
        <w:ind w:left="5607" w:hanging="360"/>
      </w:pPr>
      <w:rPr>
        <w:u w:val="none"/>
      </w:rPr>
    </w:lvl>
    <w:lvl w:ilvl="7">
      <w:start w:val="1"/>
      <w:numFmt w:val="lowerLetter"/>
      <w:lvlText w:val="%8."/>
      <w:lvlJc w:val="left"/>
      <w:pPr>
        <w:ind w:left="6327" w:hanging="360"/>
      </w:pPr>
      <w:rPr>
        <w:u w:val="none"/>
      </w:rPr>
    </w:lvl>
    <w:lvl w:ilvl="8">
      <w:start w:val="1"/>
      <w:numFmt w:val="lowerRoman"/>
      <w:lvlText w:val="%9."/>
      <w:lvlJc w:val="right"/>
      <w:pPr>
        <w:ind w:left="7047" w:hanging="360"/>
      </w:pPr>
      <w:rPr>
        <w:u w:val="none"/>
      </w:rPr>
    </w:lvl>
  </w:abstractNum>
  <w:abstractNum w:abstractNumId="19" w15:restartNumberingAfterBreak="0">
    <w:nsid w:val="4A1F57D2"/>
    <w:multiLevelType w:val="hybridMultilevel"/>
    <w:tmpl w:val="1F5A3D8C"/>
    <w:lvl w:ilvl="0" w:tplc="313413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E91C93"/>
    <w:multiLevelType w:val="multilevel"/>
    <w:tmpl w:val="2C3C64BC"/>
    <w:styleLink w:val="KUBAufzhlungorange"/>
    <w:lvl w:ilvl="0">
      <w:start w:val="1"/>
      <w:numFmt w:val="bullet"/>
      <w:lvlText w:val=""/>
      <w:lvlJc w:val="left"/>
      <w:pPr>
        <w:tabs>
          <w:tab w:val="num" w:pos="227"/>
        </w:tabs>
        <w:ind w:left="227" w:hanging="227"/>
      </w:pPr>
      <w:rPr>
        <w:rFonts w:ascii="Wingdings" w:hAnsi="Wingdings" w:hint="default"/>
        <w:color w:val="359057" w:themeColor="accent2"/>
        <w:sz w:val="16"/>
      </w:rPr>
    </w:lvl>
    <w:lvl w:ilvl="1">
      <w:start w:val="1"/>
      <w:numFmt w:val="bullet"/>
      <w:lvlRestart w:val="0"/>
      <w:lvlText w:val=""/>
      <w:lvlJc w:val="left"/>
      <w:pPr>
        <w:tabs>
          <w:tab w:val="num" w:pos="397"/>
        </w:tabs>
        <w:ind w:left="397" w:hanging="170"/>
      </w:pPr>
      <w:rPr>
        <w:rFonts w:ascii="Wingdings" w:hAnsi="Wingdings" w:hint="default"/>
        <w:b w:val="0"/>
        <w:i w:val="0"/>
        <w:color w:val="359057" w:themeColor="accent2"/>
        <w:sz w:val="12"/>
      </w:rPr>
    </w:lvl>
    <w:lvl w:ilvl="2">
      <w:start w:val="1"/>
      <w:numFmt w:val="bullet"/>
      <w:lvlText w:val=""/>
      <w:lvlJc w:val="left"/>
      <w:pPr>
        <w:tabs>
          <w:tab w:val="num" w:pos="567"/>
        </w:tabs>
        <w:ind w:left="567" w:hanging="170"/>
      </w:pPr>
      <w:rPr>
        <w:rFonts w:ascii="Wingdings" w:hAnsi="Wingdings" w:hint="default"/>
        <w:b w:val="0"/>
        <w:i w:val="0"/>
        <w:color w:val="359057" w:themeColor="accent2"/>
        <w:sz w:val="8"/>
      </w:rPr>
    </w:lvl>
    <w:lvl w:ilvl="3">
      <w:start w:val="1"/>
      <w:numFmt w:val="bullet"/>
      <w:lvlText w:val=""/>
      <w:lvlJc w:val="left"/>
      <w:pPr>
        <w:tabs>
          <w:tab w:val="num" w:pos="737"/>
        </w:tabs>
        <w:ind w:left="737" w:hanging="170"/>
      </w:pPr>
      <w:rPr>
        <w:rFonts w:ascii="Wingdings" w:hAnsi="Wingdings" w:hint="default"/>
        <w:b w:val="0"/>
        <w:i w:val="0"/>
        <w:color w:val="359057" w:themeColor="accent2"/>
        <w:sz w:val="8"/>
      </w:rPr>
    </w:lvl>
    <w:lvl w:ilvl="4">
      <w:start w:val="1"/>
      <w:numFmt w:val="bullet"/>
      <w:lvlRestart w:val="0"/>
      <w:lvlText w:val=""/>
      <w:lvlJc w:val="left"/>
      <w:pPr>
        <w:tabs>
          <w:tab w:val="num" w:pos="907"/>
        </w:tabs>
        <w:ind w:left="907" w:hanging="170"/>
      </w:pPr>
      <w:rPr>
        <w:rFonts w:ascii="Wingdings" w:hAnsi="Wingdings" w:hint="default"/>
        <w:b w:val="0"/>
        <w:i w:val="0"/>
        <w:color w:val="359057" w:themeColor="accent2"/>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D450A8C"/>
    <w:multiLevelType w:val="multilevel"/>
    <w:tmpl w:val="8E18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EB6F29"/>
    <w:multiLevelType w:val="multilevel"/>
    <w:tmpl w:val="A9D4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F5539A"/>
    <w:multiLevelType w:val="hybridMultilevel"/>
    <w:tmpl w:val="15CC8DD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9D6325"/>
    <w:multiLevelType w:val="multilevel"/>
    <w:tmpl w:val="8098E75C"/>
    <w:lvl w:ilvl="0">
      <w:numFmt w:val="bullet"/>
      <w:lvlText w:val="-"/>
      <w:lvlJc w:val="left"/>
      <w:pPr>
        <w:tabs>
          <w:tab w:val="num" w:pos="720"/>
        </w:tabs>
        <w:ind w:left="720" w:hanging="360"/>
      </w:pPr>
      <w:rPr>
        <w:rFonts w:ascii="Calibri" w:eastAsiaTheme="minorHAnsi" w:hAnsi="Calibri" w:cs="Calibri" w:hint="default"/>
        <w:sz w:val="20"/>
        <w:lang w:val="en-US"/>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264D68"/>
    <w:multiLevelType w:val="multilevel"/>
    <w:tmpl w:val="A64C407E"/>
    <w:lvl w:ilvl="0">
      <w:start w:val="1"/>
      <w:numFmt w:val="decimal"/>
      <w:lvlText w:val="%1"/>
      <w:lvlJc w:val="left"/>
      <w:pPr>
        <w:tabs>
          <w:tab w:val="num" w:pos="454"/>
        </w:tabs>
        <w:ind w:left="454" w:hanging="45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6" w15:restartNumberingAfterBreak="0">
    <w:nsid w:val="66743CD3"/>
    <w:multiLevelType w:val="multilevel"/>
    <w:tmpl w:val="680C233E"/>
    <w:lvl w:ilvl="0">
      <w:start w:val="1"/>
      <w:numFmt w:val="lowerLetter"/>
      <w:lvlText w:val="%1)"/>
      <w:lvlJc w:val="left"/>
      <w:pPr>
        <w:ind w:left="927" w:hanging="360"/>
      </w:pPr>
      <w:rPr>
        <w:u w:val="none"/>
      </w:rPr>
    </w:lvl>
    <w:lvl w:ilvl="1">
      <w:start w:val="1"/>
      <w:numFmt w:val="lowerRoman"/>
      <w:lvlText w:val="%2)"/>
      <w:lvlJc w:val="right"/>
      <w:pPr>
        <w:ind w:left="1647" w:hanging="360"/>
      </w:pPr>
      <w:rPr>
        <w:u w:val="none"/>
      </w:rPr>
    </w:lvl>
    <w:lvl w:ilvl="2">
      <w:start w:val="1"/>
      <w:numFmt w:val="decimal"/>
      <w:lvlText w:val="%3)"/>
      <w:lvlJc w:val="left"/>
      <w:pPr>
        <w:ind w:left="2367" w:hanging="360"/>
      </w:pPr>
      <w:rPr>
        <w:u w:val="none"/>
      </w:rPr>
    </w:lvl>
    <w:lvl w:ilvl="3">
      <w:start w:val="1"/>
      <w:numFmt w:val="lowerLetter"/>
      <w:lvlText w:val="(%4)"/>
      <w:lvlJc w:val="left"/>
      <w:pPr>
        <w:ind w:left="3087" w:hanging="360"/>
      </w:pPr>
      <w:rPr>
        <w:u w:val="none"/>
      </w:rPr>
    </w:lvl>
    <w:lvl w:ilvl="4">
      <w:start w:val="1"/>
      <w:numFmt w:val="lowerRoman"/>
      <w:lvlText w:val="(%5)"/>
      <w:lvlJc w:val="right"/>
      <w:pPr>
        <w:ind w:left="3807" w:hanging="360"/>
      </w:pPr>
      <w:rPr>
        <w:u w:val="none"/>
      </w:rPr>
    </w:lvl>
    <w:lvl w:ilvl="5">
      <w:start w:val="1"/>
      <w:numFmt w:val="decimal"/>
      <w:lvlText w:val="(%6)"/>
      <w:lvlJc w:val="left"/>
      <w:pPr>
        <w:ind w:left="4527" w:hanging="360"/>
      </w:pPr>
      <w:rPr>
        <w:u w:val="none"/>
      </w:rPr>
    </w:lvl>
    <w:lvl w:ilvl="6">
      <w:start w:val="1"/>
      <w:numFmt w:val="lowerLetter"/>
      <w:lvlText w:val="%7."/>
      <w:lvlJc w:val="left"/>
      <w:pPr>
        <w:ind w:left="5247" w:hanging="360"/>
      </w:pPr>
      <w:rPr>
        <w:u w:val="none"/>
      </w:rPr>
    </w:lvl>
    <w:lvl w:ilvl="7">
      <w:start w:val="1"/>
      <w:numFmt w:val="lowerRoman"/>
      <w:lvlText w:val="%8."/>
      <w:lvlJc w:val="right"/>
      <w:pPr>
        <w:ind w:left="5967" w:hanging="360"/>
      </w:pPr>
      <w:rPr>
        <w:u w:val="none"/>
      </w:rPr>
    </w:lvl>
    <w:lvl w:ilvl="8">
      <w:start w:val="1"/>
      <w:numFmt w:val="decimal"/>
      <w:lvlText w:val="%9."/>
      <w:lvlJc w:val="left"/>
      <w:pPr>
        <w:ind w:left="6687" w:hanging="360"/>
      </w:pPr>
      <w:rPr>
        <w:u w:val="none"/>
      </w:rPr>
    </w:lvl>
  </w:abstractNum>
  <w:abstractNum w:abstractNumId="27" w15:restartNumberingAfterBreak="0">
    <w:nsid w:val="6E3125E6"/>
    <w:multiLevelType w:val="multilevel"/>
    <w:tmpl w:val="614ACB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713308205">
    <w:abstractNumId w:val="3"/>
  </w:num>
  <w:num w:numId="2" w16cid:durableId="941183495">
    <w:abstractNumId w:val="25"/>
  </w:num>
  <w:num w:numId="3" w16cid:durableId="1026449270">
    <w:abstractNumId w:val="0"/>
  </w:num>
  <w:num w:numId="4" w16cid:durableId="1197081504">
    <w:abstractNumId w:val="13"/>
  </w:num>
  <w:num w:numId="5" w16cid:durableId="1014765613">
    <w:abstractNumId w:val="20"/>
  </w:num>
  <w:num w:numId="6" w16cid:durableId="1296445236">
    <w:abstractNumId w:val="9"/>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7" w16cid:durableId="1331836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231183">
    <w:abstractNumId w:val="1"/>
    <w:lvlOverride w:ilvl="0">
      <w:lvl w:ilvl="0">
        <w:numFmt w:val="bullet"/>
        <w:pStyle w:val="Aufzhlung2"/>
        <w:lvlText w:val=""/>
        <w:legacy w:legacy="1" w:legacySpace="0" w:legacyIndent="283"/>
        <w:lvlJc w:val="left"/>
        <w:pPr>
          <w:ind w:left="283" w:hanging="283"/>
        </w:pPr>
        <w:rPr>
          <w:rFonts w:ascii="Symbol" w:hAnsi="Symbol" w:hint="default"/>
        </w:rPr>
      </w:lvl>
    </w:lvlOverride>
  </w:num>
  <w:num w:numId="9" w16cid:durableId="469396369">
    <w:abstractNumId w:val="11"/>
  </w:num>
  <w:num w:numId="10" w16cid:durableId="1784573679">
    <w:abstractNumId w:val="2"/>
  </w:num>
  <w:num w:numId="11" w16cid:durableId="982464324">
    <w:abstractNumId w:val="5"/>
  </w:num>
  <w:num w:numId="12" w16cid:durableId="624972658">
    <w:abstractNumId w:val="23"/>
  </w:num>
  <w:num w:numId="13" w16cid:durableId="42170975">
    <w:abstractNumId w:val="9"/>
  </w:num>
  <w:num w:numId="14" w16cid:durableId="799349185">
    <w:abstractNumId w:val="6"/>
  </w:num>
  <w:num w:numId="15" w16cid:durableId="1486243427">
    <w:abstractNumId w:val="16"/>
  </w:num>
  <w:num w:numId="16" w16cid:durableId="1779643641">
    <w:abstractNumId w:val="10"/>
  </w:num>
  <w:num w:numId="17" w16cid:durableId="1829589300">
    <w:abstractNumId w:val="27"/>
  </w:num>
  <w:num w:numId="18" w16cid:durableId="481433431">
    <w:abstractNumId w:val="12"/>
  </w:num>
  <w:num w:numId="19" w16cid:durableId="2078942027">
    <w:abstractNumId w:val="7"/>
  </w:num>
  <w:num w:numId="20" w16cid:durableId="296185402">
    <w:abstractNumId w:val="17"/>
  </w:num>
  <w:num w:numId="21" w16cid:durableId="1155292537">
    <w:abstractNumId w:val="24"/>
  </w:num>
  <w:num w:numId="22" w16cid:durableId="45305426">
    <w:abstractNumId w:val="9"/>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23" w16cid:durableId="1230339651">
    <w:abstractNumId w:val="9"/>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24" w16cid:durableId="1987466022">
    <w:abstractNumId w:val="9"/>
    <w:lvlOverride w:ilvl="0">
      <w:lvl w:ilvl="0">
        <w:start w:val="1"/>
        <w:numFmt w:val="decimal"/>
        <w:pStyle w:val="KUBberschrift1"/>
        <w:lvlText w:val="%1"/>
        <w:lvlJc w:val="left"/>
        <w:pPr>
          <w:tabs>
            <w:tab w:val="num" w:pos="567"/>
          </w:tabs>
          <w:ind w:left="567" w:hanging="567"/>
        </w:pPr>
        <w:rPr>
          <w:rFonts w:ascii="Arial" w:hAnsi="Arial" w:cs="Arial" w:hint="default"/>
          <w:b/>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Arial" w:hAnsi="Arial" w:hint="default"/>
          <w:b/>
          <w:i w:val="0"/>
          <w:sz w:val="24"/>
          <w:szCs w:val="24"/>
        </w:rPr>
      </w:lvl>
    </w:lvlOverride>
    <w:lvlOverride w:ilvl="2">
      <w:lvl w:ilvl="2">
        <w:start w:val="1"/>
        <w:numFmt w:val="decimal"/>
        <w:pStyle w:val="KUBberschrift3"/>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25" w16cid:durableId="1942881216">
    <w:abstractNumId w:val="19"/>
  </w:num>
  <w:num w:numId="26" w16cid:durableId="2109767415">
    <w:abstractNumId w:val="22"/>
  </w:num>
  <w:num w:numId="27" w16cid:durableId="214003359">
    <w:abstractNumId w:val="8"/>
  </w:num>
  <w:num w:numId="28" w16cid:durableId="1342126376">
    <w:abstractNumId w:val="26"/>
  </w:num>
  <w:num w:numId="29" w16cid:durableId="757097521">
    <w:abstractNumId w:val="18"/>
  </w:num>
  <w:num w:numId="30" w16cid:durableId="2087066663">
    <w:abstractNumId w:val="4"/>
  </w:num>
  <w:num w:numId="31" w16cid:durableId="1645307354">
    <w:abstractNumId w:val="15"/>
  </w:num>
  <w:num w:numId="32" w16cid:durableId="2144347207">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9" w:dllVersion="512" w:checkStyle="1"/>
  <w:activeWritingStyle w:appName="MSWord" w:lang="it-IT" w:vendorID="3" w:dllVersion="517" w:checkStyle="1"/>
  <w:proofState w:spelling="clean" w:grammar="clean"/>
  <w:attachedTemplate r:id="rId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stylePaneSortMethod w:val="0000"/>
  <w:styleLockTheme/>
  <w:styleLockQFSet/>
  <w:defaultTabStop w:val="709"/>
  <w:autoHyphenation/>
  <w:hyphenationZone w:val="425"/>
  <w:drawingGridHorizontalSpacing w:val="100"/>
  <w:displayHorizontalDrawingGridEvery w:val="2"/>
  <w:noPunctuationKerning/>
  <w:characterSpacingControl w:val="doNotCompress"/>
  <w:hdrShapeDefaults>
    <o:shapedefaults v:ext="edit" spidmax="2050">
      <o:colormru v:ext="edit" colors="#00873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95F"/>
    <w:rsid w:val="00002D40"/>
    <w:rsid w:val="00003E56"/>
    <w:rsid w:val="00003ED3"/>
    <w:rsid w:val="00004FD3"/>
    <w:rsid w:val="00005783"/>
    <w:rsid w:val="00005984"/>
    <w:rsid w:val="00007AE0"/>
    <w:rsid w:val="00010731"/>
    <w:rsid w:val="00010E35"/>
    <w:rsid w:val="00012B3E"/>
    <w:rsid w:val="00012F11"/>
    <w:rsid w:val="00013C2C"/>
    <w:rsid w:val="00016922"/>
    <w:rsid w:val="00017CD8"/>
    <w:rsid w:val="0002020E"/>
    <w:rsid w:val="000203F7"/>
    <w:rsid w:val="00021821"/>
    <w:rsid w:val="00022937"/>
    <w:rsid w:val="00024A6A"/>
    <w:rsid w:val="00024F55"/>
    <w:rsid w:val="00025060"/>
    <w:rsid w:val="00027B58"/>
    <w:rsid w:val="0003517D"/>
    <w:rsid w:val="000355A9"/>
    <w:rsid w:val="00037CC7"/>
    <w:rsid w:val="0004044F"/>
    <w:rsid w:val="00041C6B"/>
    <w:rsid w:val="00042B65"/>
    <w:rsid w:val="00043448"/>
    <w:rsid w:val="00045396"/>
    <w:rsid w:val="00045870"/>
    <w:rsid w:val="00045F16"/>
    <w:rsid w:val="000460DD"/>
    <w:rsid w:val="000462C0"/>
    <w:rsid w:val="00050567"/>
    <w:rsid w:val="00050EA9"/>
    <w:rsid w:val="00051625"/>
    <w:rsid w:val="0005225E"/>
    <w:rsid w:val="00055130"/>
    <w:rsid w:val="00057590"/>
    <w:rsid w:val="00057EBC"/>
    <w:rsid w:val="00060A38"/>
    <w:rsid w:val="00060C2E"/>
    <w:rsid w:val="00061040"/>
    <w:rsid w:val="00061D00"/>
    <w:rsid w:val="00061DB9"/>
    <w:rsid w:val="00062564"/>
    <w:rsid w:val="00062751"/>
    <w:rsid w:val="00062C16"/>
    <w:rsid w:val="00062ED8"/>
    <w:rsid w:val="0006307D"/>
    <w:rsid w:val="0006397F"/>
    <w:rsid w:val="00065AB0"/>
    <w:rsid w:val="00066312"/>
    <w:rsid w:val="00066C45"/>
    <w:rsid w:val="00067B95"/>
    <w:rsid w:val="000709E0"/>
    <w:rsid w:val="00070E4E"/>
    <w:rsid w:val="00071D8E"/>
    <w:rsid w:val="000720B2"/>
    <w:rsid w:val="0007250B"/>
    <w:rsid w:val="00073A55"/>
    <w:rsid w:val="0007473E"/>
    <w:rsid w:val="000747A5"/>
    <w:rsid w:val="00074F87"/>
    <w:rsid w:val="00075308"/>
    <w:rsid w:val="00077B06"/>
    <w:rsid w:val="00081D1E"/>
    <w:rsid w:val="00082533"/>
    <w:rsid w:val="00083703"/>
    <w:rsid w:val="00084500"/>
    <w:rsid w:val="00084977"/>
    <w:rsid w:val="00087C61"/>
    <w:rsid w:val="00087F9F"/>
    <w:rsid w:val="000900CF"/>
    <w:rsid w:val="00090263"/>
    <w:rsid w:val="00091A19"/>
    <w:rsid w:val="00092A39"/>
    <w:rsid w:val="000934BF"/>
    <w:rsid w:val="0009510C"/>
    <w:rsid w:val="00096B50"/>
    <w:rsid w:val="00096B9C"/>
    <w:rsid w:val="00096DEC"/>
    <w:rsid w:val="00097EA7"/>
    <w:rsid w:val="000A0502"/>
    <w:rsid w:val="000A1DE5"/>
    <w:rsid w:val="000A244E"/>
    <w:rsid w:val="000A377B"/>
    <w:rsid w:val="000A4541"/>
    <w:rsid w:val="000A5165"/>
    <w:rsid w:val="000A5EAC"/>
    <w:rsid w:val="000A7552"/>
    <w:rsid w:val="000B0B62"/>
    <w:rsid w:val="000B14FA"/>
    <w:rsid w:val="000B22AD"/>
    <w:rsid w:val="000B258C"/>
    <w:rsid w:val="000B4621"/>
    <w:rsid w:val="000B5872"/>
    <w:rsid w:val="000B605A"/>
    <w:rsid w:val="000B6200"/>
    <w:rsid w:val="000B625C"/>
    <w:rsid w:val="000B7343"/>
    <w:rsid w:val="000C0C9B"/>
    <w:rsid w:val="000C15B5"/>
    <w:rsid w:val="000C2479"/>
    <w:rsid w:val="000C438E"/>
    <w:rsid w:val="000C5CFC"/>
    <w:rsid w:val="000C6A61"/>
    <w:rsid w:val="000C78E1"/>
    <w:rsid w:val="000D14E4"/>
    <w:rsid w:val="000D15E3"/>
    <w:rsid w:val="000D34C6"/>
    <w:rsid w:val="000D4C8E"/>
    <w:rsid w:val="000D61D9"/>
    <w:rsid w:val="000E11F5"/>
    <w:rsid w:val="000E15D0"/>
    <w:rsid w:val="000E2BFF"/>
    <w:rsid w:val="000E424D"/>
    <w:rsid w:val="000E4610"/>
    <w:rsid w:val="000E5BA6"/>
    <w:rsid w:val="000E5DC8"/>
    <w:rsid w:val="000E6035"/>
    <w:rsid w:val="000E6B0B"/>
    <w:rsid w:val="000E795C"/>
    <w:rsid w:val="000F0EB8"/>
    <w:rsid w:val="000F3009"/>
    <w:rsid w:val="000F3907"/>
    <w:rsid w:val="000F3F93"/>
    <w:rsid w:val="000F569A"/>
    <w:rsid w:val="000F6A06"/>
    <w:rsid w:val="000F71AB"/>
    <w:rsid w:val="00101052"/>
    <w:rsid w:val="00101D12"/>
    <w:rsid w:val="001023B4"/>
    <w:rsid w:val="0010313F"/>
    <w:rsid w:val="00103501"/>
    <w:rsid w:val="001045B4"/>
    <w:rsid w:val="00105A2C"/>
    <w:rsid w:val="001068E9"/>
    <w:rsid w:val="00107558"/>
    <w:rsid w:val="00110008"/>
    <w:rsid w:val="0011161D"/>
    <w:rsid w:val="00113A82"/>
    <w:rsid w:val="00114896"/>
    <w:rsid w:val="00115C61"/>
    <w:rsid w:val="00116827"/>
    <w:rsid w:val="001169E8"/>
    <w:rsid w:val="00117F04"/>
    <w:rsid w:val="0012009B"/>
    <w:rsid w:val="00120EA7"/>
    <w:rsid w:val="00122A2C"/>
    <w:rsid w:val="00122CAC"/>
    <w:rsid w:val="00122F6D"/>
    <w:rsid w:val="00124FB9"/>
    <w:rsid w:val="0012672A"/>
    <w:rsid w:val="001268B2"/>
    <w:rsid w:val="00127ADE"/>
    <w:rsid w:val="0013039C"/>
    <w:rsid w:val="00132392"/>
    <w:rsid w:val="001342E8"/>
    <w:rsid w:val="00136579"/>
    <w:rsid w:val="00136FD8"/>
    <w:rsid w:val="001416A2"/>
    <w:rsid w:val="00142194"/>
    <w:rsid w:val="001432E1"/>
    <w:rsid w:val="00144150"/>
    <w:rsid w:val="001449E9"/>
    <w:rsid w:val="00144BC3"/>
    <w:rsid w:val="00144FF3"/>
    <w:rsid w:val="0014765C"/>
    <w:rsid w:val="00147DD5"/>
    <w:rsid w:val="00150197"/>
    <w:rsid w:val="00150B58"/>
    <w:rsid w:val="00150F01"/>
    <w:rsid w:val="001532BD"/>
    <w:rsid w:val="00153439"/>
    <w:rsid w:val="00155D80"/>
    <w:rsid w:val="00160EEE"/>
    <w:rsid w:val="001613A1"/>
    <w:rsid w:val="001625C3"/>
    <w:rsid w:val="00163FFE"/>
    <w:rsid w:val="00166493"/>
    <w:rsid w:val="00166A81"/>
    <w:rsid w:val="001671BE"/>
    <w:rsid w:val="001678A1"/>
    <w:rsid w:val="00170ED2"/>
    <w:rsid w:val="001720AA"/>
    <w:rsid w:val="001725BA"/>
    <w:rsid w:val="00172F6A"/>
    <w:rsid w:val="00173E37"/>
    <w:rsid w:val="001749F3"/>
    <w:rsid w:val="00175AEA"/>
    <w:rsid w:val="00175DB9"/>
    <w:rsid w:val="0017603F"/>
    <w:rsid w:val="00177835"/>
    <w:rsid w:val="00182BEC"/>
    <w:rsid w:val="00182D8D"/>
    <w:rsid w:val="00183161"/>
    <w:rsid w:val="00183BBF"/>
    <w:rsid w:val="001851CF"/>
    <w:rsid w:val="001866CE"/>
    <w:rsid w:val="001868B0"/>
    <w:rsid w:val="00190BE9"/>
    <w:rsid w:val="00191556"/>
    <w:rsid w:val="00191723"/>
    <w:rsid w:val="0019242E"/>
    <w:rsid w:val="00192F8F"/>
    <w:rsid w:val="001939C1"/>
    <w:rsid w:val="00193F72"/>
    <w:rsid w:val="001962A7"/>
    <w:rsid w:val="00196984"/>
    <w:rsid w:val="001A10B1"/>
    <w:rsid w:val="001A1DEE"/>
    <w:rsid w:val="001A30DD"/>
    <w:rsid w:val="001A3611"/>
    <w:rsid w:val="001A461F"/>
    <w:rsid w:val="001A4838"/>
    <w:rsid w:val="001A6DC2"/>
    <w:rsid w:val="001B0493"/>
    <w:rsid w:val="001B0F43"/>
    <w:rsid w:val="001B3DDD"/>
    <w:rsid w:val="001B3EC7"/>
    <w:rsid w:val="001C16B9"/>
    <w:rsid w:val="001C23D1"/>
    <w:rsid w:val="001C312A"/>
    <w:rsid w:val="001C36ED"/>
    <w:rsid w:val="001C4C6E"/>
    <w:rsid w:val="001C4CA5"/>
    <w:rsid w:val="001C7E25"/>
    <w:rsid w:val="001D01C1"/>
    <w:rsid w:val="001D068A"/>
    <w:rsid w:val="001D0916"/>
    <w:rsid w:val="001D1CDD"/>
    <w:rsid w:val="001D2523"/>
    <w:rsid w:val="001D2B04"/>
    <w:rsid w:val="001D626A"/>
    <w:rsid w:val="001D6748"/>
    <w:rsid w:val="001D6B77"/>
    <w:rsid w:val="001E1551"/>
    <w:rsid w:val="001E25C3"/>
    <w:rsid w:val="001E3E59"/>
    <w:rsid w:val="001E665A"/>
    <w:rsid w:val="001E7363"/>
    <w:rsid w:val="001F1CB9"/>
    <w:rsid w:val="001F1D80"/>
    <w:rsid w:val="001F3BB5"/>
    <w:rsid w:val="001F4879"/>
    <w:rsid w:val="0020101A"/>
    <w:rsid w:val="002010C5"/>
    <w:rsid w:val="002019E5"/>
    <w:rsid w:val="00203428"/>
    <w:rsid w:val="002045CD"/>
    <w:rsid w:val="00206C70"/>
    <w:rsid w:val="00207746"/>
    <w:rsid w:val="00207F75"/>
    <w:rsid w:val="00211918"/>
    <w:rsid w:val="00211CA3"/>
    <w:rsid w:val="00211D3D"/>
    <w:rsid w:val="0021215F"/>
    <w:rsid w:val="00212F6E"/>
    <w:rsid w:val="00213BF6"/>
    <w:rsid w:val="00214BCB"/>
    <w:rsid w:val="00215670"/>
    <w:rsid w:val="0021573B"/>
    <w:rsid w:val="00216BD0"/>
    <w:rsid w:val="00220F26"/>
    <w:rsid w:val="0022337A"/>
    <w:rsid w:val="00226AE4"/>
    <w:rsid w:val="00226C0B"/>
    <w:rsid w:val="00227F4B"/>
    <w:rsid w:val="00232741"/>
    <w:rsid w:val="00232CBE"/>
    <w:rsid w:val="002333BA"/>
    <w:rsid w:val="002335EA"/>
    <w:rsid w:val="00236030"/>
    <w:rsid w:val="002368F0"/>
    <w:rsid w:val="00236CBB"/>
    <w:rsid w:val="00236DDA"/>
    <w:rsid w:val="00240703"/>
    <w:rsid w:val="00240E88"/>
    <w:rsid w:val="00241158"/>
    <w:rsid w:val="0024188B"/>
    <w:rsid w:val="00242226"/>
    <w:rsid w:val="00242ABB"/>
    <w:rsid w:val="00244293"/>
    <w:rsid w:val="00245239"/>
    <w:rsid w:val="00247792"/>
    <w:rsid w:val="002479CE"/>
    <w:rsid w:val="00247A81"/>
    <w:rsid w:val="002506AA"/>
    <w:rsid w:val="00250CAE"/>
    <w:rsid w:val="00251043"/>
    <w:rsid w:val="002520CE"/>
    <w:rsid w:val="00252F81"/>
    <w:rsid w:val="00257EAA"/>
    <w:rsid w:val="00261CEF"/>
    <w:rsid w:val="00263CC6"/>
    <w:rsid w:val="0026478B"/>
    <w:rsid w:val="00267AC6"/>
    <w:rsid w:val="00267F55"/>
    <w:rsid w:val="002700FC"/>
    <w:rsid w:val="002704D2"/>
    <w:rsid w:val="002713B6"/>
    <w:rsid w:val="002720A6"/>
    <w:rsid w:val="00272442"/>
    <w:rsid w:val="002740B6"/>
    <w:rsid w:val="002750E2"/>
    <w:rsid w:val="00276992"/>
    <w:rsid w:val="002778CD"/>
    <w:rsid w:val="00280F4A"/>
    <w:rsid w:val="002816D6"/>
    <w:rsid w:val="00281804"/>
    <w:rsid w:val="002839BD"/>
    <w:rsid w:val="00283B37"/>
    <w:rsid w:val="0028414C"/>
    <w:rsid w:val="002856C1"/>
    <w:rsid w:val="00285A41"/>
    <w:rsid w:val="00286087"/>
    <w:rsid w:val="00287981"/>
    <w:rsid w:val="00291EEA"/>
    <w:rsid w:val="0029409F"/>
    <w:rsid w:val="002945F3"/>
    <w:rsid w:val="002956AB"/>
    <w:rsid w:val="0029629A"/>
    <w:rsid w:val="00296E67"/>
    <w:rsid w:val="002A0124"/>
    <w:rsid w:val="002A245B"/>
    <w:rsid w:val="002A2FDA"/>
    <w:rsid w:val="002A4D31"/>
    <w:rsid w:val="002A79B8"/>
    <w:rsid w:val="002B3007"/>
    <w:rsid w:val="002B51DD"/>
    <w:rsid w:val="002B6382"/>
    <w:rsid w:val="002B6FFF"/>
    <w:rsid w:val="002C099F"/>
    <w:rsid w:val="002C1387"/>
    <w:rsid w:val="002C1590"/>
    <w:rsid w:val="002C2927"/>
    <w:rsid w:val="002C29B2"/>
    <w:rsid w:val="002C326B"/>
    <w:rsid w:val="002C3B2F"/>
    <w:rsid w:val="002C5893"/>
    <w:rsid w:val="002D196C"/>
    <w:rsid w:val="002D1D0E"/>
    <w:rsid w:val="002D2FA2"/>
    <w:rsid w:val="002D3953"/>
    <w:rsid w:val="002D6F36"/>
    <w:rsid w:val="002E046C"/>
    <w:rsid w:val="002E073E"/>
    <w:rsid w:val="002E0C66"/>
    <w:rsid w:val="002E1771"/>
    <w:rsid w:val="002E2CDB"/>
    <w:rsid w:val="002E3054"/>
    <w:rsid w:val="002E319D"/>
    <w:rsid w:val="002E39C0"/>
    <w:rsid w:val="002E3F9B"/>
    <w:rsid w:val="002E4359"/>
    <w:rsid w:val="002E481B"/>
    <w:rsid w:val="002E4B28"/>
    <w:rsid w:val="002E6063"/>
    <w:rsid w:val="002E616F"/>
    <w:rsid w:val="002E665F"/>
    <w:rsid w:val="002F1B47"/>
    <w:rsid w:val="002F5DB9"/>
    <w:rsid w:val="002F6DBB"/>
    <w:rsid w:val="002F7A0B"/>
    <w:rsid w:val="003008E3"/>
    <w:rsid w:val="00301FD6"/>
    <w:rsid w:val="00302BAF"/>
    <w:rsid w:val="00303A6E"/>
    <w:rsid w:val="003051D1"/>
    <w:rsid w:val="00306CFA"/>
    <w:rsid w:val="003105DA"/>
    <w:rsid w:val="0031197B"/>
    <w:rsid w:val="00312668"/>
    <w:rsid w:val="003134F2"/>
    <w:rsid w:val="0031436F"/>
    <w:rsid w:val="0031550E"/>
    <w:rsid w:val="00315ED1"/>
    <w:rsid w:val="00316759"/>
    <w:rsid w:val="0031753B"/>
    <w:rsid w:val="00323B31"/>
    <w:rsid w:val="00324903"/>
    <w:rsid w:val="00324A53"/>
    <w:rsid w:val="00326033"/>
    <w:rsid w:val="00331955"/>
    <w:rsid w:val="00331EE5"/>
    <w:rsid w:val="00332751"/>
    <w:rsid w:val="0033456A"/>
    <w:rsid w:val="00334D17"/>
    <w:rsid w:val="00335D73"/>
    <w:rsid w:val="00336FBF"/>
    <w:rsid w:val="0034111F"/>
    <w:rsid w:val="00342317"/>
    <w:rsid w:val="00343495"/>
    <w:rsid w:val="00343FCC"/>
    <w:rsid w:val="00346EDD"/>
    <w:rsid w:val="00346FA0"/>
    <w:rsid w:val="003537D3"/>
    <w:rsid w:val="00354A70"/>
    <w:rsid w:val="00355316"/>
    <w:rsid w:val="00357EDC"/>
    <w:rsid w:val="00360D40"/>
    <w:rsid w:val="0036277A"/>
    <w:rsid w:val="00362ED6"/>
    <w:rsid w:val="00363B35"/>
    <w:rsid w:val="0036456E"/>
    <w:rsid w:val="00364A3D"/>
    <w:rsid w:val="003656AB"/>
    <w:rsid w:val="00365FEE"/>
    <w:rsid w:val="00366F51"/>
    <w:rsid w:val="00367837"/>
    <w:rsid w:val="00367A22"/>
    <w:rsid w:val="00372861"/>
    <w:rsid w:val="00373FB6"/>
    <w:rsid w:val="00374C53"/>
    <w:rsid w:val="00374D55"/>
    <w:rsid w:val="00377124"/>
    <w:rsid w:val="0037749D"/>
    <w:rsid w:val="003818C5"/>
    <w:rsid w:val="00381913"/>
    <w:rsid w:val="00382244"/>
    <w:rsid w:val="00387BD9"/>
    <w:rsid w:val="00390682"/>
    <w:rsid w:val="003912F8"/>
    <w:rsid w:val="00391772"/>
    <w:rsid w:val="00391CAC"/>
    <w:rsid w:val="00394A70"/>
    <w:rsid w:val="00394BF8"/>
    <w:rsid w:val="0039540F"/>
    <w:rsid w:val="00395A69"/>
    <w:rsid w:val="00395D30"/>
    <w:rsid w:val="00396490"/>
    <w:rsid w:val="00396F42"/>
    <w:rsid w:val="0039780D"/>
    <w:rsid w:val="00397BD1"/>
    <w:rsid w:val="00397BE3"/>
    <w:rsid w:val="003A082A"/>
    <w:rsid w:val="003A0915"/>
    <w:rsid w:val="003A0EEC"/>
    <w:rsid w:val="003A2223"/>
    <w:rsid w:val="003A2DCF"/>
    <w:rsid w:val="003A47A9"/>
    <w:rsid w:val="003A53EE"/>
    <w:rsid w:val="003A558E"/>
    <w:rsid w:val="003A5D4F"/>
    <w:rsid w:val="003A6F02"/>
    <w:rsid w:val="003A731D"/>
    <w:rsid w:val="003B1DF4"/>
    <w:rsid w:val="003B22C9"/>
    <w:rsid w:val="003B23CA"/>
    <w:rsid w:val="003B2F2C"/>
    <w:rsid w:val="003B45A3"/>
    <w:rsid w:val="003C086E"/>
    <w:rsid w:val="003C3933"/>
    <w:rsid w:val="003C62BE"/>
    <w:rsid w:val="003C798F"/>
    <w:rsid w:val="003D0418"/>
    <w:rsid w:val="003D05FB"/>
    <w:rsid w:val="003D1428"/>
    <w:rsid w:val="003D34F3"/>
    <w:rsid w:val="003D6806"/>
    <w:rsid w:val="003D71CB"/>
    <w:rsid w:val="003D7CF7"/>
    <w:rsid w:val="003E0F11"/>
    <w:rsid w:val="003E1130"/>
    <w:rsid w:val="003E34D8"/>
    <w:rsid w:val="003E4DC4"/>
    <w:rsid w:val="003E5DA4"/>
    <w:rsid w:val="003F14D7"/>
    <w:rsid w:val="003F1B17"/>
    <w:rsid w:val="003F2500"/>
    <w:rsid w:val="003F27F9"/>
    <w:rsid w:val="003F2C57"/>
    <w:rsid w:val="003F3869"/>
    <w:rsid w:val="003F4798"/>
    <w:rsid w:val="00400F03"/>
    <w:rsid w:val="004025E6"/>
    <w:rsid w:val="00402C5D"/>
    <w:rsid w:val="00405C9B"/>
    <w:rsid w:val="00406963"/>
    <w:rsid w:val="00407376"/>
    <w:rsid w:val="004103A5"/>
    <w:rsid w:val="00412A76"/>
    <w:rsid w:val="00413EDA"/>
    <w:rsid w:val="00414514"/>
    <w:rsid w:val="00414B16"/>
    <w:rsid w:val="00417D41"/>
    <w:rsid w:val="0042180E"/>
    <w:rsid w:val="0042318E"/>
    <w:rsid w:val="0042470C"/>
    <w:rsid w:val="004255D9"/>
    <w:rsid w:val="00425AE5"/>
    <w:rsid w:val="004277D1"/>
    <w:rsid w:val="00427E51"/>
    <w:rsid w:val="00433265"/>
    <w:rsid w:val="00434A37"/>
    <w:rsid w:val="0043523A"/>
    <w:rsid w:val="0043560C"/>
    <w:rsid w:val="00435B01"/>
    <w:rsid w:val="00436378"/>
    <w:rsid w:val="00437CEC"/>
    <w:rsid w:val="00440DB3"/>
    <w:rsid w:val="00440EA1"/>
    <w:rsid w:val="0044262F"/>
    <w:rsid w:val="00442B7A"/>
    <w:rsid w:val="0044352C"/>
    <w:rsid w:val="004442E4"/>
    <w:rsid w:val="00444D3B"/>
    <w:rsid w:val="00445192"/>
    <w:rsid w:val="00445FF6"/>
    <w:rsid w:val="00446F38"/>
    <w:rsid w:val="00447430"/>
    <w:rsid w:val="004508B7"/>
    <w:rsid w:val="004512C4"/>
    <w:rsid w:val="00454A68"/>
    <w:rsid w:val="00455446"/>
    <w:rsid w:val="00455E28"/>
    <w:rsid w:val="0045665C"/>
    <w:rsid w:val="00460F01"/>
    <w:rsid w:val="00461BDE"/>
    <w:rsid w:val="0046248D"/>
    <w:rsid w:val="00462813"/>
    <w:rsid w:val="00463539"/>
    <w:rsid w:val="004637E0"/>
    <w:rsid w:val="00464075"/>
    <w:rsid w:val="00465751"/>
    <w:rsid w:val="004668BB"/>
    <w:rsid w:val="00467125"/>
    <w:rsid w:val="00470E53"/>
    <w:rsid w:val="00471CB4"/>
    <w:rsid w:val="004729CB"/>
    <w:rsid w:val="00472E60"/>
    <w:rsid w:val="00473B97"/>
    <w:rsid w:val="004748F9"/>
    <w:rsid w:val="00475C43"/>
    <w:rsid w:val="00476F15"/>
    <w:rsid w:val="00477032"/>
    <w:rsid w:val="004779FE"/>
    <w:rsid w:val="004802FA"/>
    <w:rsid w:val="004838A9"/>
    <w:rsid w:val="00483BD9"/>
    <w:rsid w:val="00483DF1"/>
    <w:rsid w:val="0048527E"/>
    <w:rsid w:val="004866B7"/>
    <w:rsid w:val="00487429"/>
    <w:rsid w:val="00491216"/>
    <w:rsid w:val="00492AA6"/>
    <w:rsid w:val="00494494"/>
    <w:rsid w:val="00494636"/>
    <w:rsid w:val="004946AF"/>
    <w:rsid w:val="0049724B"/>
    <w:rsid w:val="00497314"/>
    <w:rsid w:val="00497DAA"/>
    <w:rsid w:val="00497F27"/>
    <w:rsid w:val="004A17EF"/>
    <w:rsid w:val="004A2BBB"/>
    <w:rsid w:val="004A2EAA"/>
    <w:rsid w:val="004A4CC8"/>
    <w:rsid w:val="004A6014"/>
    <w:rsid w:val="004A6125"/>
    <w:rsid w:val="004A7686"/>
    <w:rsid w:val="004B0B48"/>
    <w:rsid w:val="004B2384"/>
    <w:rsid w:val="004B24C6"/>
    <w:rsid w:val="004B37DF"/>
    <w:rsid w:val="004B3947"/>
    <w:rsid w:val="004B643B"/>
    <w:rsid w:val="004B799E"/>
    <w:rsid w:val="004B7DB2"/>
    <w:rsid w:val="004C0744"/>
    <w:rsid w:val="004C0ACC"/>
    <w:rsid w:val="004C273B"/>
    <w:rsid w:val="004C4A2F"/>
    <w:rsid w:val="004C5DDE"/>
    <w:rsid w:val="004C5E64"/>
    <w:rsid w:val="004D2DA2"/>
    <w:rsid w:val="004D2FFC"/>
    <w:rsid w:val="004D3790"/>
    <w:rsid w:val="004D3CA2"/>
    <w:rsid w:val="004D4063"/>
    <w:rsid w:val="004D580E"/>
    <w:rsid w:val="004D5C74"/>
    <w:rsid w:val="004D5E58"/>
    <w:rsid w:val="004D60A8"/>
    <w:rsid w:val="004D61F0"/>
    <w:rsid w:val="004D7CE7"/>
    <w:rsid w:val="004E03B3"/>
    <w:rsid w:val="004E0CE1"/>
    <w:rsid w:val="004E34E7"/>
    <w:rsid w:val="004E398E"/>
    <w:rsid w:val="004E64E9"/>
    <w:rsid w:val="004E6601"/>
    <w:rsid w:val="004E6602"/>
    <w:rsid w:val="004E6884"/>
    <w:rsid w:val="004E6C2C"/>
    <w:rsid w:val="004E6C72"/>
    <w:rsid w:val="004E6EDF"/>
    <w:rsid w:val="004F01D4"/>
    <w:rsid w:val="004F12BB"/>
    <w:rsid w:val="004F1CE9"/>
    <w:rsid w:val="004F4174"/>
    <w:rsid w:val="004F4814"/>
    <w:rsid w:val="004F48C6"/>
    <w:rsid w:val="00500857"/>
    <w:rsid w:val="00504653"/>
    <w:rsid w:val="00504DE5"/>
    <w:rsid w:val="00505187"/>
    <w:rsid w:val="00505EEF"/>
    <w:rsid w:val="00510D3B"/>
    <w:rsid w:val="00510ECD"/>
    <w:rsid w:val="0051173A"/>
    <w:rsid w:val="00512BFD"/>
    <w:rsid w:val="005139DC"/>
    <w:rsid w:val="00514058"/>
    <w:rsid w:val="005153B5"/>
    <w:rsid w:val="00517256"/>
    <w:rsid w:val="005204B0"/>
    <w:rsid w:val="0052181B"/>
    <w:rsid w:val="00523D26"/>
    <w:rsid w:val="005253A1"/>
    <w:rsid w:val="005269CA"/>
    <w:rsid w:val="005269FA"/>
    <w:rsid w:val="00526C00"/>
    <w:rsid w:val="00530411"/>
    <w:rsid w:val="00531AC1"/>
    <w:rsid w:val="005320BA"/>
    <w:rsid w:val="005335F9"/>
    <w:rsid w:val="00536A7A"/>
    <w:rsid w:val="00537BDC"/>
    <w:rsid w:val="00540266"/>
    <w:rsid w:val="00543A02"/>
    <w:rsid w:val="005456F6"/>
    <w:rsid w:val="005463D8"/>
    <w:rsid w:val="00546A11"/>
    <w:rsid w:val="00547324"/>
    <w:rsid w:val="00550013"/>
    <w:rsid w:val="0055041A"/>
    <w:rsid w:val="00551EF6"/>
    <w:rsid w:val="00552156"/>
    <w:rsid w:val="005522AA"/>
    <w:rsid w:val="00553696"/>
    <w:rsid w:val="0055554B"/>
    <w:rsid w:val="00555B82"/>
    <w:rsid w:val="00555FEC"/>
    <w:rsid w:val="0055658A"/>
    <w:rsid w:val="00557067"/>
    <w:rsid w:val="00557C26"/>
    <w:rsid w:val="005620AF"/>
    <w:rsid w:val="0056240A"/>
    <w:rsid w:val="005628AB"/>
    <w:rsid w:val="0056324E"/>
    <w:rsid w:val="005648AD"/>
    <w:rsid w:val="00564C26"/>
    <w:rsid w:val="00564D21"/>
    <w:rsid w:val="00565DFA"/>
    <w:rsid w:val="0056674F"/>
    <w:rsid w:val="00566811"/>
    <w:rsid w:val="005668EE"/>
    <w:rsid w:val="00570782"/>
    <w:rsid w:val="00570CC1"/>
    <w:rsid w:val="0057155A"/>
    <w:rsid w:val="00571DF6"/>
    <w:rsid w:val="00571EC5"/>
    <w:rsid w:val="00572336"/>
    <w:rsid w:val="00572628"/>
    <w:rsid w:val="00574D28"/>
    <w:rsid w:val="005751E4"/>
    <w:rsid w:val="005755AD"/>
    <w:rsid w:val="00575640"/>
    <w:rsid w:val="00576745"/>
    <w:rsid w:val="00576A52"/>
    <w:rsid w:val="00576C4F"/>
    <w:rsid w:val="00577452"/>
    <w:rsid w:val="00577C7A"/>
    <w:rsid w:val="00580E67"/>
    <w:rsid w:val="005828C5"/>
    <w:rsid w:val="00583FA3"/>
    <w:rsid w:val="00584114"/>
    <w:rsid w:val="00585594"/>
    <w:rsid w:val="005862DD"/>
    <w:rsid w:val="00586C2A"/>
    <w:rsid w:val="00587454"/>
    <w:rsid w:val="005903A5"/>
    <w:rsid w:val="0059124D"/>
    <w:rsid w:val="00592F66"/>
    <w:rsid w:val="0059658F"/>
    <w:rsid w:val="00596C57"/>
    <w:rsid w:val="005A0CB7"/>
    <w:rsid w:val="005A2B03"/>
    <w:rsid w:val="005A3039"/>
    <w:rsid w:val="005A30C6"/>
    <w:rsid w:val="005A4190"/>
    <w:rsid w:val="005A5331"/>
    <w:rsid w:val="005A5657"/>
    <w:rsid w:val="005B25E3"/>
    <w:rsid w:val="005B35DF"/>
    <w:rsid w:val="005B50AB"/>
    <w:rsid w:val="005B671C"/>
    <w:rsid w:val="005B6D46"/>
    <w:rsid w:val="005B7354"/>
    <w:rsid w:val="005C00BF"/>
    <w:rsid w:val="005C063D"/>
    <w:rsid w:val="005C0689"/>
    <w:rsid w:val="005C105B"/>
    <w:rsid w:val="005C1342"/>
    <w:rsid w:val="005C2D30"/>
    <w:rsid w:val="005C46AF"/>
    <w:rsid w:val="005C7581"/>
    <w:rsid w:val="005C7F26"/>
    <w:rsid w:val="005D0593"/>
    <w:rsid w:val="005D10A8"/>
    <w:rsid w:val="005D2602"/>
    <w:rsid w:val="005D2CF1"/>
    <w:rsid w:val="005D3222"/>
    <w:rsid w:val="005D3F68"/>
    <w:rsid w:val="005D5496"/>
    <w:rsid w:val="005D77D6"/>
    <w:rsid w:val="005E0228"/>
    <w:rsid w:val="005E04A2"/>
    <w:rsid w:val="005E0D18"/>
    <w:rsid w:val="005E192F"/>
    <w:rsid w:val="005E2610"/>
    <w:rsid w:val="005E2E63"/>
    <w:rsid w:val="005E3873"/>
    <w:rsid w:val="005E40BB"/>
    <w:rsid w:val="005E50F8"/>
    <w:rsid w:val="005E548E"/>
    <w:rsid w:val="005E5659"/>
    <w:rsid w:val="005E5D4D"/>
    <w:rsid w:val="005E6748"/>
    <w:rsid w:val="005F17DF"/>
    <w:rsid w:val="005F4AA4"/>
    <w:rsid w:val="005F4BFB"/>
    <w:rsid w:val="005F5540"/>
    <w:rsid w:val="005F6211"/>
    <w:rsid w:val="005F6555"/>
    <w:rsid w:val="0060098F"/>
    <w:rsid w:val="00603908"/>
    <w:rsid w:val="00604B44"/>
    <w:rsid w:val="00605E66"/>
    <w:rsid w:val="00606129"/>
    <w:rsid w:val="00611F62"/>
    <w:rsid w:val="00615C83"/>
    <w:rsid w:val="00616060"/>
    <w:rsid w:val="00616502"/>
    <w:rsid w:val="00617B11"/>
    <w:rsid w:val="00620D11"/>
    <w:rsid w:val="00620E08"/>
    <w:rsid w:val="00621993"/>
    <w:rsid w:val="00622185"/>
    <w:rsid w:val="00623046"/>
    <w:rsid w:val="0062335F"/>
    <w:rsid w:val="006258F3"/>
    <w:rsid w:val="00625E3E"/>
    <w:rsid w:val="00630070"/>
    <w:rsid w:val="00630087"/>
    <w:rsid w:val="006308BB"/>
    <w:rsid w:val="00633155"/>
    <w:rsid w:val="006338B0"/>
    <w:rsid w:val="00634965"/>
    <w:rsid w:val="00635796"/>
    <w:rsid w:val="00635D37"/>
    <w:rsid w:val="00636BEF"/>
    <w:rsid w:val="00636CD1"/>
    <w:rsid w:val="0063772D"/>
    <w:rsid w:val="00641F8F"/>
    <w:rsid w:val="0064296D"/>
    <w:rsid w:val="00644D7D"/>
    <w:rsid w:val="006453C0"/>
    <w:rsid w:val="00645B86"/>
    <w:rsid w:val="00652E37"/>
    <w:rsid w:val="0065323B"/>
    <w:rsid w:val="00656C96"/>
    <w:rsid w:val="00657C88"/>
    <w:rsid w:val="00657D7C"/>
    <w:rsid w:val="00661BA4"/>
    <w:rsid w:val="00663C11"/>
    <w:rsid w:val="006655DE"/>
    <w:rsid w:val="00667249"/>
    <w:rsid w:val="0066775A"/>
    <w:rsid w:val="00667E74"/>
    <w:rsid w:val="00670650"/>
    <w:rsid w:val="0067215A"/>
    <w:rsid w:val="006721FF"/>
    <w:rsid w:val="00672789"/>
    <w:rsid w:val="00672D8F"/>
    <w:rsid w:val="00674010"/>
    <w:rsid w:val="0067456B"/>
    <w:rsid w:val="00675A9E"/>
    <w:rsid w:val="006819AA"/>
    <w:rsid w:val="00681E79"/>
    <w:rsid w:val="00682207"/>
    <w:rsid w:val="006826D2"/>
    <w:rsid w:val="0068286F"/>
    <w:rsid w:val="00682F7D"/>
    <w:rsid w:val="00683C31"/>
    <w:rsid w:val="00683D61"/>
    <w:rsid w:val="006846D8"/>
    <w:rsid w:val="006853BC"/>
    <w:rsid w:val="00685937"/>
    <w:rsid w:val="00686183"/>
    <w:rsid w:val="0068647F"/>
    <w:rsid w:val="00686CCC"/>
    <w:rsid w:val="00687DAD"/>
    <w:rsid w:val="00691C71"/>
    <w:rsid w:val="006929BA"/>
    <w:rsid w:val="00694716"/>
    <w:rsid w:val="00695438"/>
    <w:rsid w:val="006979EA"/>
    <w:rsid w:val="006A3CA1"/>
    <w:rsid w:val="006A45A5"/>
    <w:rsid w:val="006A4A65"/>
    <w:rsid w:val="006A59B5"/>
    <w:rsid w:val="006A5A05"/>
    <w:rsid w:val="006A7597"/>
    <w:rsid w:val="006B0809"/>
    <w:rsid w:val="006B0AEE"/>
    <w:rsid w:val="006B5DCA"/>
    <w:rsid w:val="006B628D"/>
    <w:rsid w:val="006B66B5"/>
    <w:rsid w:val="006B6F86"/>
    <w:rsid w:val="006C086B"/>
    <w:rsid w:val="006C15D9"/>
    <w:rsid w:val="006C236B"/>
    <w:rsid w:val="006C2553"/>
    <w:rsid w:val="006C2A1B"/>
    <w:rsid w:val="006C401D"/>
    <w:rsid w:val="006D02D6"/>
    <w:rsid w:val="006D09E6"/>
    <w:rsid w:val="006D15E9"/>
    <w:rsid w:val="006D2DC7"/>
    <w:rsid w:val="006D3AB9"/>
    <w:rsid w:val="006D3E62"/>
    <w:rsid w:val="006D4686"/>
    <w:rsid w:val="006D5A4E"/>
    <w:rsid w:val="006D69B4"/>
    <w:rsid w:val="006D73CD"/>
    <w:rsid w:val="006E168C"/>
    <w:rsid w:val="006E1EC8"/>
    <w:rsid w:val="006E2295"/>
    <w:rsid w:val="006E26C0"/>
    <w:rsid w:val="006E3866"/>
    <w:rsid w:val="006F075F"/>
    <w:rsid w:val="006F0DA4"/>
    <w:rsid w:val="006F3B35"/>
    <w:rsid w:val="006F44F7"/>
    <w:rsid w:val="006F6CA6"/>
    <w:rsid w:val="006F784F"/>
    <w:rsid w:val="006F7B82"/>
    <w:rsid w:val="006F7F5B"/>
    <w:rsid w:val="006F7F76"/>
    <w:rsid w:val="00700343"/>
    <w:rsid w:val="00700AC5"/>
    <w:rsid w:val="00701E04"/>
    <w:rsid w:val="00703E3B"/>
    <w:rsid w:val="00705B86"/>
    <w:rsid w:val="007068C0"/>
    <w:rsid w:val="007074D7"/>
    <w:rsid w:val="0070782C"/>
    <w:rsid w:val="00710C18"/>
    <w:rsid w:val="007114F2"/>
    <w:rsid w:val="007128BC"/>
    <w:rsid w:val="00712B56"/>
    <w:rsid w:val="0071500E"/>
    <w:rsid w:val="00716595"/>
    <w:rsid w:val="00716B0A"/>
    <w:rsid w:val="00717D08"/>
    <w:rsid w:val="00720654"/>
    <w:rsid w:val="0072303E"/>
    <w:rsid w:val="0072494B"/>
    <w:rsid w:val="00724A3E"/>
    <w:rsid w:val="0072647F"/>
    <w:rsid w:val="007264F6"/>
    <w:rsid w:val="00726B54"/>
    <w:rsid w:val="007279C6"/>
    <w:rsid w:val="00730E0F"/>
    <w:rsid w:val="00731B18"/>
    <w:rsid w:val="00732AB6"/>
    <w:rsid w:val="00732D82"/>
    <w:rsid w:val="00732E1E"/>
    <w:rsid w:val="00733977"/>
    <w:rsid w:val="00734E13"/>
    <w:rsid w:val="00736CC7"/>
    <w:rsid w:val="0074043D"/>
    <w:rsid w:val="0074125F"/>
    <w:rsid w:val="00741915"/>
    <w:rsid w:val="0074319D"/>
    <w:rsid w:val="00743655"/>
    <w:rsid w:val="00745FA0"/>
    <w:rsid w:val="007463BA"/>
    <w:rsid w:val="00750F9C"/>
    <w:rsid w:val="0075285C"/>
    <w:rsid w:val="00752EC9"/>
    <w:rsid w:val="00754A70"/>
    <w:rsid w:val="00755A2A"/>
    <w:rsid w:val="007567A6"/>
    <w:rsid w:val="007605D8"/>
    <w:rsid w:val="00761706"/>
    <w:rsid w:val="00761898"/>
    <w:rsid w:val="00762B1B"/>
    <w:rsid w:val="00764F60"/>
    <w:rsid w:val="007670E8"/>
    <w:rsid w:val="00771554"/>
    <w:rsid w:val="00774C14"/>
    <w:rsid w:val="007762FB"/>
    <w:rsid w:val="0078020D"/>
    <w:rsid w:val="007809A2"/>
    <w:rsid w:val="00781090"/>
    <w:rsid w:val="007810EB"/>
    <w:rsid w:val="00783BED"/>
    <w:rsid w:val="007840C8"/>
    <w:rsid w:val="007842B2"/>
    <w:rsid w:val="00785C94"/>
    <w:rsid w:val="00785F70"/>
    <w:rsid w:val="00786F99"/>
    <w:rsid w:val="0079016B"/>
    <w:rsid w:val="00790529"/>
    <w:rsid w:val="00792029"/>
    <w:rsid w:val="007920B1"/>
    <w:rsid w:val="00792241"/>
    <w:rsid w:val="00792B56"/>
    <w:rsid w:val="00792C30"/>
    <w:rsid w:val="0079330D"/>
    <w:rsid w:val="00794610"/>
    <w:rsid w:val="007947B8"/>
    <w:rsid w:val="0079600B"/>
    <w:rsid w:val="007A1DDD"/>
    <w:rsid w:val="007A2266"/>
    <w:rsid w:val="007A25C8"/>
    <w:rsid w:val="007A2E9B"/>
    <w:rsid w:val="007A3B91"/>
    <w:rsid w:val="007A6EB4"/>
    <w:rsid w:val="007A7154"/>
    <w:rsid w:val="007B3395"/>
    <w:rsid w:val="007B3507"/>
    <w:rsid w:val="007B3A7A"/>
    <w:rsid w:val="007B42F8"/>
    <w:rsid w:val="007B4767"/>
    <w:rsid w:val="007B5C19"/>
    <w:rsid w:val="007B5CD8"/>
    <w:rsid w:val="007B6A88"/>
    <w:rsid w:val="007B6B55"/>
    <w:rsid w:val="007B793F"/>
    <w:rsid w:val="007C0474"/>
    <w:rsid w:val="007C0B4F"/>
    <w:rsid w:val="007C13F4"/>
    <w:rsid w:val="007C3A0C"/>
    <w:rsid w:val="007D0C7A"/>
    <w:rsid w:val="007D173B"/>
    <w:rsid w:val="007D32BD"/>
    <w:rsid w:val="007E0016"/>
    <w:rsid w:val="007E18D7"/>
    <w:rsid w:val="007E1E0F"/>
    <w:rsid w:val="007E6410"/>
    <w:rsid w:val="007E6581"/>
    <w:rsid w:val="007E7E83"/>
    <w:rsid w:val="007E7EAA"/>
    <w:rsid w:val="007F2333"/>
    <w:rsid w:val="007F2643"/>
    <w:rsid w:val="007F2981"/>
    <w:rsid w:val="007F30FA"/>
    <w:rsid w:val="007F346A"/>
    <w:rsid w:val="007F3DC0"/>
    <w:rsid w:val="007F3FEA"/>
    <w:rsid w:val="007F5B23"/>
    <w:rsid w:val="007F5BA7"/>
    <w:rsid w:val="007F5DE0"/>
    <w:rsid w:val="007F5EBC"/>
    <w:rsid w:val="007F6078"/>
    <w:rsid w:val="00800905"/>
    <w:rsid w:val="00801E52"/>
    <w:rsid w:val="00801EDA"/>
    <w:rsid w:val="00805027"/>
    <w:rsid w:val="00806E87"/>
    <w:rsid w:val="00807E00"/>
    <w:rsid w:val="008106C0"/>
    <w:rsid w:val="00810E3F"/>
    <w:rsid w:val="00811DE3"/>
    <w:rsid w:val="008138B9"/>
    <w:rsid w:val="008139C8"/>
    <w:rsid w:val="00814DB8"/>
    <w:rsid w:val="00817716"/>
    <w:rsid w:val="008177E3"/>
    <w:rsid w:val="00820676"/>
    <w:rsid w:val="00820CC5"/>
    <w:rsid w:val="00823A0E"/>
    <w:rsid w:val="00824378"/>
    <w:rsid w:val="008260BB"/>
    <w:rsid w:val="00827B89"/>
    <w:rsid w:val="00831C52"/>
    <w:rsid w:val="008320BD"/>
    <w:rsid w:val="00833ADB"/>
    <w:rsid w:val="00834EB8"/>
    <w:rsid w:val="00836A5A"/>
    <w:rsid w:val="0084126B"/>
    <w:rsid w:val="0084212E"/>
    <w:rsid w:val="00842152"/>
    <w:rsid w:val="008443D7"/>
    <w:rsid w:val="00844699"/>
    <w:rsid w:val="00844C28"/>
    <w:rsid w:val="008475D0"/>
    <w:rsid w:val="008555EC"/>
    <w:rsid w:val="008556A2"/>
    <w:rsid w:val="0085733B"/>
    <w:rsid w:val="00857418"/>
    <w:rsid w:val="008575E3"/>
    <w:rsid w:val="0086144B"/>
    <w:rsid w:val="00862C99"/>
    <w:rsid w:val="00864559"/>
    <w:rsid w:val="0086558F"/>
    <w:rsid w:val="00865A4D"/>
    <w:rsid w:val="00866205"/>
    <w:rsid w:val="0086696E"/>
    <w:rsid w:val="00867CC3"/>
    <w:rsid w:val="008708DE"/>
    <w:rsid w:val="008728CE"/>
    <w:rsid w:val="00872CA9"/>
    <w:rsid w:val="0087334C"/>
    <w:rsid w:val="0087348C"/>
    <w:rsid w:val="00874F23"/>
    <w:rsid w:val="00875BFC"/>
    <w:rsid w:val="00876910"/>
    <w:rsid w:val="00877D50"/>
    <w:rsid w:val="008804E6"/>
    <w:rsid w:val="00881926"/>
    <w:rsid w:val="00884498"/>
    <w:rsid w:val="0088472D"/>
    <w:rsid w:val="00884AE8"/>
    <w:rsid w:val="00891D9A"/>
    <w:rsid w:val="008924A3"/>
    <w:rsid w:val="0089436D"/>
    <w:rsid w:val="00894D90"/>
    <w:rsid w:val="00895194"/>
    <w:rsid w:val="0089751A"/>
    <w:rsid w:val="008A14A4"/>
    <w:rsid w:val="008A1E46"/>
    <w:rsid w:val="008A2B21"/>
    <w:rsid w:val="008A4186"/>
    <w:rsid w:val="008A4D1E"/>
    <w:rsid w:val="008A61B6"/>
    <w:rsid w:val="008B45C2"/>
    <w:rsid w:val="008B4BC7"/>
    <w:rsid w:val="008B50C5"/>
    <w:rsid w:val="008B66FC"/>
    <w:rsid w:val="008B6848"/>
    <w:rsid w:val="008C0ECE"/>
    <w:rsid w:val="008C2CC3"/>
    <w:rsid w:val="008C4E14"/>
    <w:rsid w:val="008C4F75"/>
    <w:rsid w:val="008C5F1F"/>
    <w:rsid w:val="008C6917"/>
    <w:rsid w:val="008C6B43"/>
    <w:rsid w:val="008C7063"/>
    <w:rsid w:val="008C7AD3"/>
    <w:rsid w:val="008D11C6"/>
    <w:rsid w:val="008D1FE2"/>
    <w:rsid w:val="008D2CBD"/>
    <w:rsid w:val="008D3511"/>
    <w:rsid w:val="008E346A"/>
    <w:rsid w:val="008E41DC"/>
    <w:rsid w:val="008E431F"/>
    <w:rsid w:val="008E482E"/>
    <w:rsid w:val="008E5492"/>
    <w:rsid w:val="008E5D88"/>
    <w:rsid w:val="008E6116"/>
    <w:rsid w:val="008E69FC"/>
    <w:rsid w:val="008E7410"/>
    <w:rsid w:val="008E7FC8"/>
    <w:rsid w:val="008F3AA2"/>
    <w:rsid w:val="008F53AB"/>
    <w:rsid w:val="0090100B"/>
    <w:rsid w:val="00901F40"/>
    <w:rsid w:val="00901F6C"/>
    <w:rsid w:val="009047B9"/>
    <w:rsid w:val="00906CA2"/>
    <w:rsid w:val="00907147"/>
    <w:rsid w:val="00911AF0"/>
    <w:rsid w:val="00913168"/>
    <w:rsid w:val="00913518"/>
    <w:rsid w:val="0091571C"/>
    <w:rsid w:val="0091707D"/>
    <w:rsid w:val="009214E8"/>
    <w:rsid w:val="00921FAA"/>
    <w:rsid w:val="0092431F"/>
    <w:rsid w:val="0092727F"/>
    <w:rsid w:val="00927402"/>
    <w:rsid w:val="009276D8"/>
    <w:rsid w:val="00931F1A"/>
    <w:rsid w:val="00933308"/>
    <w:rsid w:val="0093395F"/>
    <w:rsid w:val="0093501C"/>
    <w:rsid w:val="00935CE4"/>
    <w:rsid w:val="0093718C"/>
    <w:rsid w:val="00937411"/>
    <w:rsid w:val="00943130"/>
    <w:rsid w:val="00943369"/>
    <w:rsid w:val="0094342D"/>
    <w:rsid w:val="00943686"/>
    <w:rsid w:val="00946CB8"/>
    <w:rsid w:val="00946E48"/>
    <w:rsid w:val="00947491"/>
    <w:rsid w:val="00947A9F"/>
    <w:rsid w:val="00950C1D"/>
    <w:rsid w:val="009520D2"/>
    <w:rsid w:val="00952514"/>
    <w:rsid w:val="00955FD8"/>
    <w:rsid w:val="00960217"/>
    <w:rsid w:val="00960BDA"/>
    <w:rsid w:val="00960C0D"/>
    <w:rsid w:val="00961501"/>
    <w:rsid w:val="00962F20"/>
    <w:rsid w:val="00964D28"/>
    <w:rsid w:val="009657C9"/>
    <w:rsid w:val="00967FD5"/>
    <w:rsid w:val="009708A2"/>
    <w:rsid w:val="00970D36"/>
    <w:rsid w:val="00971526"/>
    <w:rsid w:val="009728E3"/>
    <w:rsid w:val="00973DB5"/>
    <w:rsid w:val="00976E29"/>
    <w:rsid w:val="009800C1"/>
    <w:rsid w:val="009806F8"/>
    <w:rsid w:val="00980F3B"/>
    <w:rsid w:val="00982A5C"/>
    <w:rsid w:val="009843A8"/>
    <w:rsid w:val="00985053"/>
    <w:rsid w:val="009903D1"/>
    <w:rsid w:val="00990508"/>
    <w:rsid w:val="00991200"/>
    <w:rsid w:val="00991D0F"/>
    <w:rsid w:val="00992A80"/>
    <w:rsid w:val="009A2A60"/>
    <w:rsid w:val="009A2AED"/>
    <w:rsid w:val="009A34BC"/>
    <w:rsid w:val="009A35A4"/>
    <w:rsid w:val="009A4A76"/>
    <w:rsid w:val="009A6160"/>
    <w:rsid w:val="009A6704"/>
    <w:rsid w:val="009B10DA"/>
    <w:rsid w:val="009B1358"/>
    <w:rsid w:val="009B39E0"/>
    <w:rsid w:val="009B617E"/>
    <w:rsid w:val="009C0FF4"/>
    <w:rsid w:val="009C32A7"/>
    <w:rsid w:val="009C55C9"/>
    <w:rsid w:val="009C6146"/>
    <w:rsid w:val="009D1139"/>
    <w:rsid w:val="009D34B5"/>
    <w:rsid w:val="009D3BD3"/>
    <w:rsid w:val="009D4768"/>
    <w:rsid w:val="009D4D51"/>
    <w:rsid w:val="009D770F"/>
    <w:rsid w:val="009E0C5C"/>
    <w:rsid w:val="009E2183"/>
    <w:rsid w:val="009E413A"/>
    <w:rsid w:val="009E5A56"/>
    <w:rsid w:val="009E5C68"/>
    <w:rsid w:val="009E6612"/>
    <w:rsid w:val="009E7B7D"/>
    <w:rsid w:val="009F05D6"/>
    <w:rsid w:val="009F276F"/>
    <w:rsid w:val="009F2D3A"/>
    <w:rsid w:val="009F323B"/>
    <w:rsid w:val="009F35E6"/>
    <w:rsid w:val="009F3EFA"/>
    <w:rsid w:val="009F5EC9"/>
    <w:rsid w:val="009F6EEF"/>
    <w:rsid w:val="00A01B04"/>
    <w:rsid w:val="00A01CC0"/>
    <w:rsid w:val="00A01CC4"/>
    <w:rsid w:val="00A020FB"/>
    <w:rsid w:val="00A02D72"/>
    <w:rsid w:val="00A03CEC"/>
    <w:rsid w:val="00A04AFE"/>
    <w:rsid w:val="00A0511C"/>
    <w:rsid w:val="00A06BE4"/>
    <w:rsid w:val="00A07019"/>
    <w:rsid w:val="00A07264"/>
    <w:rsid w:val="00A072DB"/>
    <w:rsid w:val="00A0753B"/>
    <w:rsid w:val="00A117F6"/>
    <w:rsid w:val="00A13435"/>
    <w:rsid w:val="00A1499F"/>
    <w:rsid w:val="00A14B5B"/>
    <w:rsid w:val="00A14D6A"/>
    <w:rsid w:val="00A204C7"/>
    <w:rsid w:val="00A20FC3"/>
    <w:rsid w:val="00A260F5"/>
    <w:rsid w:val="00A3098F"/>
    <w:rsid w:val="00A31714"/>
    <w:rsid w:val="00A32DB4"/>
    <w:rsid w:val="00A32FFD"/>
    <w:rsid w:val="00A3432E"/>
    <w:rsid w:val="00A34525"/>
    <w:rsid w:val="00A34A27"/>
    <w:rsid w:val="00A34E68"/>
    <w:rsid w:val="00A34F48"/>
    <w:rsid w:val="00A36721"/>
    <w:rsid w:val="00A3722B"/>
    <w:rsid w:val="00A374FA"/>
    <w:rsid w:val="00A41AD1"/>
    <w:rsid w:val="00A435F3"/>
    <w:rsid w:val="00A44D9C"/>
    <w:rsid w:val="00A47A3F"/>
    <w:rsid w:val="00A47CA0"/>
    <w:rsid w:val="00A506EE"/>
    <w:rsid w:val="00A5100A"/>
    <w:rsid w:val="00A52981"/>
    <w:rsid w:val="00A529FF"/>
    <w:rsid w:val="00A54695"/>
    <w:rsid w:val="00A54792"/>
    <w:rsid w:val="00A5569A"/>
    <w:rsid w:val="00A559D3"/>
    <w:rsid w:val="00A55F16"/>
    <w:rsid w:val="00A5696B"/>
    <w:rsid w:val="00A60587"/>
    <w:rsid w:val="00A606F3"/>
    <w:rsid w:val="00A60BC3"/>
    <w:rsid w:val="00A614B3"/>
    <w:rsid w:val="00A654E1"/>
    <w:rsid w:val="00A65EF0"/>
    <w:rsid w:val="00A674AF"/>
    <w:rsid w:val="00A67C27"/>
    <w:rsid w:val="00A70029"/>
    <w:rsid w:val="00A73614"/>
    <w:rsid w:val="00A7369E"/>
    <w:rsid w:val="00A73E37"/>
    <w:rsid w:val="00A755EE"/>
    <w:rsid w:val="00A778FB"/>
    <w:rsid w:val="00A80AFB"/>
    <w:rsid w:val="00A80CAA"/>
    <w:rsid w:val="00A81282"/>
    <w:rsid w:val="00A830DE"/>
    <w:rsid w:val="00A833A3"/>
    <w:rsid w:val="00A833F0"/>
    <w:rsid w:val="00A83D78"/>
    <w:rsid w:val="00A84865"/>
    <w:rsid w:val="00A867E1"/>
    <w:rsid w:val="00A8715B"/>
    <w:rsid w:val="00A87E97"/>
    <w:rsid w:val="00A945F2"/>
    <w:rsid w:val="00A953CC"/>
    <w:rsid w:val="00A968EF"/>
    <w:rsid w:val="00A9742A"/>
    <w:rsid w:val="00A9763A"/>
    <w:rsid w:val="00A97B7E"/>
    <w:rsid w:val="00AA088B"/>
    <w:rsid w:val="00AA0FD3"/>
    <w:rsid w:val="00AA16E6"/>
    <w:rsid w:val="00AA1DBD"/>
    <w:rsid w:val="00AA23CF"/>
    <w:rsid w:val="00AA24D1"/>
    <w:rsid w:val="00AA5ABE"/>
    <w:rsid w:val="00AB144F"/>
    <w:rsid w:val="00AB1700"/>
    <w:rsid w:val="00AB2191"/>
    <w:rsid w:val="00AB24BD"/>
    <w:rsid w:val="00AB2816"/>
    <w:rsid w:val="00AB3242"/>
    <w:rsid w:val="00AB3C93"/>
    <w:rsid w:val="00AB4062"/>
    <w:rsid w:val="00AB7199"/>
    <w:rsid w:val="00AC494A"/>
    <w:rsid w:val="00AC63D2"/>
    <w:rsid w:val="00AD16B0"/>
    <w:rsid w:val="00AD195D"/>
    <w:rsid w:val="00AD1DED"/>
    <w:rsid w:val="00AD2D5A"/>
    <w:rsid w:val="00AD3299"/>
    <w:rsid w:val="00AD6398"/>
    <w:rsid w:val="00AD6A55"/>
    <w:rsid w:val="00AD77D8"/>
    <w:rsid w:val="00AE1EE8"/>
    <w:rsid w:val="00AE21EF"/>
    <w:rsid w:val="00AE27F6"/>
    <w:rsid w:val="00AE4A51"/>
    <w:rsid w:val="00AE6FA8"/>
    <w:rsid w:val="00AE7079"/>
    <w:rsid w:val="00AF3335"/>
    <w:rsid w:val="00AF39D0"/>
    <w:rsid w:val="00AF48D9"/>
    <w:rsid w:val="00AF5A0B"/>
    <w:rsid w:val="00AF5A1B"/>
    <w:rsid w:val="00B00640"/>
    <w:rsid w:val="00B00ADD"/>
    <w:rsid w:val="00B00C34"/>
    <w:rsid w:val="00B00EA9"/>
    <w:rsid w:val="00B02D4C"/>
    <w:rsid w:val="00B03322"/>
    <w:rsid w:val="00B04533"/>
    <w:rsid w:val="00B052CE"/>
    <w:rsid w:val="00B06BCE"/>
    <w:rsid w:val="00B0790F"/>
    <w:rsid w:val="00B10E5F"/>
    <w:rsid w:val="00B114E2"/>
    <w:rsid w:val="00B11D3A"/>
    <w:rsid w:val="00B12BAB"/>
    <w:rsid w:val="00B13032"/>
    <w:rsid w:val="00B1304C"/>
    <w:rsid w:val="00B13223"/>
    <w:rsid w:val="00B134E4"/>
    <w:rsid w:val="00B163D9"/>
    <w:rsid w:val="00B16ACB"/>
    <w:rsid w:val="00B17718"/>
    <w:rsid w:val="00B17B04"/>
    <w:rsid w:val="00B20EEB"/>
    <w:rsid w:val="00B21961"/>
    <w:rsid w:val="00B21E08"/>
    <w:rsid w:val="00B22307"/>
    <w:rsid w:val="00B22F69"/>
    <w:rsid w:val="00B233DB"/>
    <w:rsid w:val="00B238D0"/>
    <w:rsid w:val="00B250E2"/>
    <w:rsid w:val="00B264A6"/>
    <w:rsid w:val="00B30917"/>
    <w:rsid w:val="00B32300"/>
    <w:rsid w:val="00B32C02"/>
    <w:rsid w:val="00B33123"/>
    <w:rsid w:val="00B33D1C"/>
    <w:rsid w:val="00B34407"/>
    <w:rsid w:val="00B37E09"/>
    <w:rsid w:val="00B403A4"/>
    <w:rsid w:val="00B40A70"/>
    <w:rsid w:val="00B432EF"/>
    <w:rsid w:val="00B45D88"/>
    <w:rsid w:val="00B52489"/>
    <w:rsid w:val="00B527AB"/>
    <w:rsid w:val="00B52934"/>
    <w:rsid w:val="00B53775"/>
    <w:rsid w:val="00B53AD4"/>
    <w:rsid w:val="00B55A4A"/>
    <w:rsid w:val="00B56BBE"/>
    <w:rsid w:val="00B572ED"/>
    <w:rsid w:val="00B604CB"/>
    <w:rsid w:val="00B609DE"/>
    <w:rsid w:val="00B633FD"/>
    <w:rsid w:val="00B65C0B"/>
    <w:rsid w:val="00B7221C"/>
    <w:rsid w:val="00B728D1"/>
    <w:rsid w:val="00B73650"/>
    <w:rsid w:val="00B736B3"/>
    <w:rsid w:val="00B77088"/>
    <w:rsid w:val="00B82675"/>
    <w:rsid w:val="00B83136"/>
    <w:rsid w:val="00B861C7"/>
    <w:rsid w:val="00B86BF7"/>
    <w:rsid w:val="00B91C77"/>
    <w:rsid w:val="00B9575C"/>
    <w:rsid w:val="00B95AE5"/>
    <w:rsid w:val="00B96136"/>
    <w:rsid w:val="00BA19FC"/>
    <w:rsid w:val="00BA26FF"/>
    <w:rsid w:val="00BA3706"/>
    <w:rsid w:val="00BA4038"/>
    <w:rsid w:val="00BA5002"/>
    <w:rsid w:val="00BA537E"/>
    <w:rsid w:val="00BA53F4"/>
    <w:rsid w:val="00BA578C"/>
    <w:rsid w:val="00BA5807"/>
    <w:rsid w:val="00BA7BF5"/>
    <w:rsid w:val="00BB24BC"/>
    <w:rsid w:val="00BB24E1"/>
    <w:rsid w:val="00BB3229"/>
    <w:rsid w:val="00BB4929"/>
    <w:rsid w:val="00BB78D2"/>
    <w:rsid w:val="00BB7F6B"/>
    <w:rsid w:val="00BC104C"/>
    <w:rsid w:val="00BC1451"/>
    <w:rsid w:val="00BC1ECE"/>
    <w:rsid w:val="00BC3435"/>
    <w:rsid w:val="00BC3BCB"/>
    <w:rsid w:val="00BC4A4D"/>
    <w:rsid w:val="00BC58FD"/>
    <w:rsid w:val="00BD1D4F"/>
    <w:rsid w:val="00BD385E"/>
    <w:rsid w:val="00BD7771"/>
    <w:rsid w:val="00BE034D"/>
    <w:rsid w:val="00BE0B2E"/>
    <w:rsid w:val="00BE0E42"/>
    <w:rsid w:val="00BE12BA"/>
    <w:rsid w:val="00BE14AB"/>
    <w:rsid w:val="00BE3E8D"/>
    <w:rsid w:val="00BE5487"/>
    <w:rsid w:val="00BE60F3"/>
    <w:rsid w:val="00BE6BD6"/>
    <w:rsid w:val="00BE7445"/>
    <w:rsid w:val="00BE7E52"/>
    <w:rsid w:val="00BF0122"/>
    <w:rsid w:val="00BF3EB2"/>
    <w:rsid w:val="00BF5305"/>
    <w:rsid w:val="00BF5BE6"/>
    <w:rsid w:val="00BF648F"/>
    <w:rsid w:val="00BF6A56"/>
    <w:rsid w:val="00BF79B9"/>
    <w:rsid w:val="00BF79E8"/>
    <w:rsid w:val="00BF7BC8"/>
    <w:rsid w:val="00C0065C"/>
    <w:rsid w:val="00C00C2E"/>
    <w:rsid w:val="00C01A8E"/>
    <w:rsid w:val="00C03176"/>
    <w:rsid w:val="00C03871"/>
    <w:rsid w:val="00C03910"/>
    <w:rsid w:val="00C04320"/>
    <w:rsid w:val="00C0468E"/>
    <w:rsid w:val="00C0565B"/>
    <w:rsid w:val="00C05BBA"/>
    <w:rsid w:val="00C0675D"/>
    <w:rsid w:val="00C0795C"/>
    <w:rsid w:val="00C11D45"/>
    <w:rsid w:val="00C13175"/>
    <w:rsid w:val="00C15C90"/>
    <w:rsid w:val="00C16F6B"/>
    <w:rsid w:val="00C2289E"/>
    <w:rsid w:val="00C274BB"/>
    <w:rsid w:val="00C27607"/>
    <w:rsid w:val="00C27B5A"/>
    <w:rsid w:val="00C308D3"/>
    <w:rsid w:val="00C3091D"/>
    <w:rsid w:val="00C30BCC"/>
    <w:rsid w:val="00C30DE4"/>
    <w:rsid w:val="00C32E40"/>
    <w:rsid w:val="00C33D84"/>
    <w:rsid w:val="00C34020"/>
    <w:rsid w:val="00C35230"/>
    <w:rsid w:val="00C352E9"/>
    <w:rsid w:val="00C365CE"/>
    <w:rsid w:val="00C406FC"/>
    <w:rsid w:val="00C40DA9"/>
    <w:rsid w:val="00C41169"/>
    <w:rsid w:val="00C412E7"/>
    <w:rsid w:val="00C4142C"/>
    <w:rsid w:val="00C41D1B"/>
    <w:rsid w:val="00C41E6E"/>
    <w:rsid w:val="00C42162"/>
    <w:rsid w:val="00C43FC6"/>
    <w:rsid w:val="00C508C3"/>
    <w:rsid w:val="00C50A97"/>
    <w:rsid w:val="00C50E72"/>
    <w:rsid w:val="00C51971"/>
    <w:rsid w:val="00C52649"/>
    <w:rsid w:val="00C52C35"/>
    <w:rsid w:val="00C5695F"/>
    <w:rsid w:val="00C57D4D"/>
    <w:rsid w:val="00C604BB"/>
    <w:rsid w:val="00C6055F"/>
    <w:rsid w:val="00C60B82"/>
    <w:rsid w:val="00C6169C"/>
    <w:rsid w:val="00C652EC"/>
    <w:rsid w:val="00C65899"/>
    <w:rsid w:val="00C65DDA"/>
    <w:rsid w:val="00C67C14"/>
    <w:rsid w:val="00C70F44"/>
    <w:rsid w:val="00C711D2"/>
    <w:rsid w:val="00C716C9"/>
    <w:rsid w:val="00C74E74"/>
    <w:rsid w:val="00C7567A"/>
    <w:rsid w:val="00C76B8D"/>
    <w:rsid w:val="00C770F1"/>
    <w:rsid w:val="00C77E72"/>
    <w:rsid w:val="00C8097F"/>
    <w:rsid w:val="00C8248F"/>
    <w:rsid w:val="00C85012"/>
    <w:rsid w:val="00C8524B"/>
    <w:rsid w:val="00C867C5"/>
    <w:rsid w:val="00C86938"/>
    <w:rsid w:val="00C87D56"/>
    <w:rsid w:val="00C90CA0"/>
    <w:rsid w:val="00C91163"/>
    <w:rsid w:val="00C92A76"/>
    <w:rsid w:val="00C93542"/>
    <w:rsid w:val="00C936E8"/>
    <w:rsid w:val="00C94814"/>
    <w:rsid w:val="00C94A9F"/>
    <w:rsid w:val="00C951D6"/>
    <w:rsid w:val="00C96716"/>
    <w:rsid w:val="00CA0C77"/>
    <w:rsid w:val="00CA16F9"/>
    <w:rsid w:val="00CA2056"/>
    <w:rsid w:val="00CA2285"/>
    <w:rsid w:val="00CA2CA3"/>
    <w:rsid w:val="00CA4A68"/>
    <w:rsid w:val="00CA4E6A"/>
    <w:rsid w:val="00CA72DE"/>
    <w:rsid w:val="00CA7ECD"/>
    <w:rsid w:val="00CB2261"/>
    <w:rsid w:val="00CB3D62"/>
    <w:rsid w:val="00CB479B"/>
    <w:rsid w:val="00CB6B84"/>
    <w:rsid w:val="00CB6FB7"/>
    <w:rsid w:val="00CB7D6E"/>
    <w:rsid w:val="00CC06D5"/>
    <w:rsid w:val="00CC1656"/>
    <w:rsid w:val="00CC28D8"/>
    <w:rsid w:val="00CC300A"/>
    <w:rsid w:val="00CC32A8"/>
    <w:rsid w:val="00CC3E0F"/>
    <w:rsid w:val="00CC3FE6"/>
    <w:rsid w:val="00CC5032"/>
    <w:rsid w:val="00CC674D"/>
    <w:rsid w:val="00CC77EB"/>
    <w:rsid w:val="00CD012B"/>
    <w:rsid w:val="00CD146F"/>
    <w:rsid w:val="00CD4707"/>
    <w:rsid w:val="00CD4C50"/>
    <w:rsid w:val="00CD51C6"/>
    <w:rsid w:val="00CD55B2"/>
    <w:rsid w:val="00CD5AF6"/>
    <w:rsid w:val="00CD7B2E"/>
    <w:rsid w:val="00CE0930"/>
    <w:rsid w:val="00CE1138"/>
    <w:rsid w:val="00CE1582"/>
    <w:rsid w:val="00CE1C10"/>
    <w:rsid w:val="00CE2521"/>
    <w:rsid w:val="00CE37EC"/>
    <w:rsid w:val="00CE4CCB"/>
    <w:rsid w:val="00CF0DB1"/>
    <w:rsid w:val="00CF3C63"/>
    <w:rsid w:val="00CF3E51"/>
    <w:rsid w:val="00CF4644"/>
    <w:rsid w:val="00CF51B1"/>
    <w:rsid w:val="00CF61AE"/>
    <w:rsid w:val="00CF6972"/>
    <w:rsid w:val="00D0094C"/>
    <w:rsid w:val="00D016C7"/>
    <w:rsid w:val="00D0231C"/>
    <w:rsid w:val="00D02C12"/>
    <w:rsid w:val="00D03081"/>
    <w:rsid w:val="00D03A6C"/>
    <w:rsid w:val="00D044A3"/>
    <w:rsid w:val="00D04AC8"/>
    <w:rsid w:val="00D05200"/>
    <w:rsid w:val="00D055BD"/>
    <w:rsid w:val="00D071D8"/>
    <w:rsid w:val="00D10034"/>
    <w:rsid w:val="00D10A28"/>
    <w:rsid w:val="00D12B25"/>
    <w:rsid w:val="00D12C41"/>
    <w:rsid w:val="00D132E8"/>
    <w:rsid w:val="00D1394C"/>
    <w:rsid w:val="00D176E1"/>
    <w:rsid w:val="00D2114B"/>
    <w:rsid w:val="00D22028"/>
    <w:rsid w:val="00D236F5"/>
    <w:rsid w:val="00D261A0"/>
    <w:rsid w:val="00D261ED"/>
    <w:rsid w:val="00D27FA3"/>
    <w:rsid w:val="00D302BF"/>
    <w:rsid w:val="00D30E0C"/>
    <w:rsid w:val="00D323CF"/>
    <w:rsid w:val="00D32583"/>
    <w:rsid w:val="00D32D98"/>
    <w:rsid w:val="00D33EDE"/>
    <w:rsid w:val="00D348DB"/>
    <w:rsid w:val="00D34B2F"/>
    <w:rsid w:val="00D354EC"/>
    <w:rsid w:val="00D35F91"/>
    <w:rsid w:val="00D36328"/>
    <w:rsid w:val="00D41251"/>
    <w:rsid w:val="00D442BB"/>
    <w:rsid w:val="00D44442"/>
    <w:rsid w:val="00D44F7E"/>
    <w:rsid w:val="00D4799F"/>
    <w:rsid w:val="00D50A49"/>
    <w:rsid w:val="00D51C45"/>
    <w:rsid w:val="00D5439A"/>
    <w:rsid w:val="00D559F1"/>
    <w:rsid w:val="00D56E82"/>
    <w:rsid w:val="00D6369A"/>
    <w:rsid w:val="00D64A6F"/>
    <w:rsid w:val="00D65CAB"/>
    <w:rsid w:val="00D6607C"/>
    <w:rsid w:val="00D702F4"/>
    <w:rsid w:val="00D70986"/>
    <w:rsid w:val="00D70D7E"/>
    <w:rsid w:val="00D72674"/>
    <w:rsid w:val="00D72F45"/>
    <w:rsid w:val="00D7338D"/>
    <w:rsid w:val="00D742E8"/>
    <w:rsid w:val="00D76100"/>
    <w:rsid w:val="00D77C4A"/>
    <w:rsid w:val="00D83F60"/>
    <w:rsid w:val="00D86203"/>
    <w:rsid w:val="00D865B4"/>
    <w:rsid w:val="00D87922"/>
    <w:rsid w:val="00D87945"/>
    <w:rsid w:val="00D87C72"/>
    <w:rsid w:val="00D90C1A"/>
    <w:rsid w:val="00D92BC9"/>
    <w:rsid w:val="00D92CE0"/>
    <w:rsid w:val="00D93734"/>
    <w:rsid w:val="00D93CB1"/>
    <w:rsid w:val="00D94DDC"/>
    <w:rsid w:val="00D94F87"/>
    <w:rsid w:val="00D95A91"/>
    <w:rsid w:val="00D95CE3"/>
    <w:rsid w:val="00D95F1A"/>
    <w:rsid w:val="00D979A1"/>
    <w:rsid w:val="00DA0A68"/>
    <w:rsid w:val="00DA25A7"/>
    <w:rsid w:val="00DA2D60"/>
    <w:rsid w:val="00DA41D1"/>
    <w:rsid w:val="00DA57DF"/>
    <w:rsid w:val="00DA7B2C"/>
    <w:rsid w:val="00DB10EA"/>
    <w:rsid w:val="00DB1CDF"/>
    <w:rsid w:val="00DB1E8D"/>
    <w:rsid w:val="00DB373C"/>
    <w:rsid w:val="00DB408C"/>
    <w:rsid w:val="00DB42A5"/>
    <w:rsid w:val="00DB4543"/>
    <w:rsid w:val="00DB5CC2"/>
    <w:rsid w:val="00DB5DF9"/>
    <w:rsid w:val="00DC2C97"/>
    <w:rsid w:val="00DC52DF"/>
    <w:rsid w:val="00DC6E41"/>
    <w:rsid w:val="00DC7AB7"/>
    <w:rsid w:val="00DD0AD7"/>
    <w:rsid w:val="00DD0F9C"/>
    <w:rsid w:val="00DD2142"/>
    <w:rsid w:val="00DD4218"/>
    <w:rsid w:val="00DD4CAA"/>
    <w:rsid w:val="00DD6F8C"/>
    <w:rsid w:val="00DD79E8"/>
    <w:rsid w:val="00DE0C04"/>
    <w:rsid w:val="00DE136F"/>
    <w:rsid w:val="00DE1EFC"/>
    <w:rsid w:val="00DE3494"/>
    <w:rsid w:val="00DE3976"/>
    <w:rsid w:val="00DE3DAD"/>
    <w:rsid w:val="00DE40E7"/>
    <w:rsid w:val="00DE7435"/>
    <w:rsid w:val="00DE7B76"/>
    <w:rsid w:val="00DF43C0"/>
    <w:rsid w:val="00DF4CEA"/>
    <w:rsid w:val="00DF5E23"/>
    <w:rsid w:val="00DF60A6"/>
    <w:rsid w:val="00DF641A"/>
    <w:rsid w:val="00DF7C72"/>
    <w:rsid w:val="00E0021C"/>
    <w:rsid w:val="00E007CC"/>
    <w:rsid w:val="00E01659"/>
    <w:rsid w:val="00E0200C"/>
    <w:rsid w:val="00E02016"/>
    <w:rsid w:val="00E068E1"/>
    <w:rsid w:val="00E079B9"/>
    <w:rsid w:val="00E07D68"/>
    <w:rsid w:val="00E1075B"/>
    <w:rsid w:val="00E12A4C"/>
    <w:rsid w:val="00E12C05"/>
    <w:rsid w:val="00E1329B"/>
    <w:rsid w:val="00E13D57"/>
    <w:rsid w:val="00E151DA"/>
    <w:rsid w:val="00E1686D"/>
    <w:rsid w:val="00E17AEB"/>
    <w:rsid w:val="00E2114C"/>
    <w:rsid w:val="00E25E6A"/>
    <w:rsid w:val="00E266ED"/>
    <w:rsid w:val="00E267CC"/>
    <w:rsid w:val="00E311CE"/>
    <w:rsid w:val="00E34BAE"/>
    <w:rsid w:val="00E34D7D"/>
    <w:rsid w:val="00E3667D"/>
    <w:rsid w:val="00E36FBE"/>
    <w:rsid w:val="00E370D6"/>
    <w:rsid w:val="00E37AB5"/>
    <w:rsid w:val="00E37DDC"/>
    <w:rsid w:val="00E409D4"/>
    <w:rsid w:val="00E42403"/>
    <w:rsid w:val="00E4388C"/>
    <w:rsid w:val="00E450E0"/>
    <w:rsid w:val="00E45551"/>
    <w:rsid w:val="00E46045"/>
    <w:rsid w:val="00E479FC"/>
    <w:rsid w:val="00E504EC"/>
    <w:rsid w:val="00E50B99"/>
    <w:rsid w:val="00E513D6"/>
    <w:rsid w:val="00E52584"/>
    <w:rsid w:val="00E54821"/>
    <w:rsid w:val="00E5738B"/>
    <w:rsid w:val="00E6087F"/>
    <w:rsid w:val="00E6217A"/>
    <w:rsid w:val="00E62217"/>
    <w:rsid w:val="00E63D7A"/>
    <w:rsid w:val="00E63D81"/>
    <w:rsid w:val="00E7059F"/>
    <w:rsid w:val="00E70BD0"/>
    <w:rsid w:val="00E71539"/>
    <w:rsid w:val="00E71842"/>
    <w:rsid w:val="00E7188A"/>
    <w:rsid w:val="00E72A3F"/>
    <w:rsid w:val="00E73553"/>
    <w:rsid w:val="00E73D90"/>
    <w:rsid w:val="00E74176"/>
    <w:rsid w:val="00E74A01"/>
    <w:rsid w:val="00E7511F"/>
    <w:rsid w:val="00E75D19"/>
    <w:rsid w:val="00E75F7F"/>
    <w:rsid w:val="00E77A1F"/>
    <w:rsid w:val="00E81D35"/>
    <w:rsid w:val="00E81D46"/>
    <w:rsid w:val="00E82268"/>
    <w:rsid w:val="00E83173"/>
    <w:rsid w:val="00E85D81"/>
    <w:rsid w:val="00E86423"/>
    <w:rsid w:val="00E871D9"/>
    <w:rsid w:val="00E900B6"/>
    <w:rsid w:val="00E91FBC"/>
    <w:rsid w:val="00E928A4"/>
    <w:rsid w:val="00E93A25"/>
    <w:rsid w:val="00E949C6"/>
    <w:rsid w:val="00E95F62"/>
    <w:rsid w:val="00E96672"/>
    <w:rsid w:val="00EA110F"/>
    <w:rsid w:val="00EA1C1D"/>
    <w:rsid w:val="00EA2696"/>
    <w:rsid w:val="00EA61F0"/>
    <w:rsid w:val="00EA635F"/>
    <w:rsid w:val="00EA6A79"/>
    <w:rsid w:val="00EA77CC"/>
    <w:rsid w:val="00EA7D3F"/>
    <w:rsid w:val="00EB002A"/>
    <w:rsid w:val="00EB1CA0"/>
    <w:rsid w:val="00EB1E70"/>
    <w:rsid w:val="00EB2A0B"/>
    <w:rsid w:val="00EB5006"/>
    <w:rsid w:val="00EC1437"/>
    <w:rsid w:val="00EC4FC2"/>
    <w:rsid w:val="00EC6EFD"/>
    <w:rsid w:val="00ED0300"/>
    <w:rsid w:val="00ED1F36"/>
    <w:rsid w:val="00ED3663"/>
    <w:rsid w:val="00ED4575"/>
    <w:rsid w:val="00ED567E"/>
    <w:rsid w:val="00ED6B8E"/>
    <w:rsid w:val="00ED6E5C"/>
    <w:rsid w:val="00ED7820"/>
    <w:rsid w:val="00EE0518"/>
    <w:rsid w:val="00EE21CF"/>
    <w:rsid w:val="00EE26DD"/>
    <w:rsid w:val="00EE37A1"/>
    <w:rsid w:val="00EE6840"/>
    <w:rsid w:val="00EF0665"/>
    <w:rsid w:val="00EF1285"/>
    <w:rsid w:val="00EF3023"/>
    <w:rsid w:val="00EF3ABF"/>
    <w:rsid w:val="00EF4881"/>
    <w:rsid w:val="00EF4B33"/>
    <w:rsid w:val="00EF4C3B"/>
    <w:rsid w:val="00EF5A03"/>
    <w:rsid w:val="00EF7502"/>
    <w:rsid w:val="00F00190"/>
    <w:rsid w:val="00F00F1D"/>
    <w:rsid w:val="00F02BD3"/>
    <w:rsid w:val="00F02D54"/>
    <w:rsid w:val="00F034DE"/>
    <w:rsid w:val="00F03989"/>
    <w:rsid w:val="00F03C21"/>
    <w:rsid w:val="00F05F6A"/>
    <w:rsid w:val="00F070D0"/>
    <w:rsid w:val="00F075D5"/>
    <w:rsid w:val="00F07F06"/>
    <w:rsid w:val="00F107B9"/>
    <w:rsid w:val="00F11669"/>
    <w:rsid w:val="00F12411"/>
    <w:rsid w:val="00F12774"/>
    <w:rsid w:val="00F13EC8"/>
    <w:rsid w:val="00F156BE"/>
    <w:rsid w:val="00F158EA"/>
    <w:rsid w:val="00F15A8E"/>
    <w:rsid w:val="00F16ACC"/>
    <w:rsid w:val="00F206F3"/>
    <w:rsid w:val="00F20D68"/>
    <w:rsid w:val="00F21884"/>
    <w:rsid w:val="00F21B14"/>
    <w:rsid w:val="00F23AE7"/>
    <w:rsid w:val="00F24815"/>
    <w:rsid w:val="00F2578E"/>
    <w:rsid w:val="00F25B45"/>
    <w:rsid w:val="00F310B5"/>
    <w:rsid w:val="00F311EA"/>
    <w:rsid w:val="00F323FD"/>
    <w:rsid w:val="00F32F9A"/>
    <w:rsid w:val="00F336A6"/>
    <w:rsid w:val="00F338CE"/>
    <w:rsid w:val="00F34C32"/>
    <w:rsid w:val="00F34E37"/>
    <w:rsid w:val="00F35371"/>
    <w:rsid w:val="00F35622"/>
    <w:rsid w:val="00F35E34"/>
    <w:rsid w:val="00F362FF"/>
    <w:rsid w:val="00F4050C"/>
    <w:rsid w:val="00F40F51"/>
    <w:rsid w:val="00F40FDC"/>
    <w:rsid w:val="00F412B7"/>
    <w:rsid w:val="00F41386"/>
    <w:rsid w:val="00F424AD"/>
    <w:rsid w:val="00F4266F"/>
    <w:rsid w:val="00F42711"/>
    <w:rsid w:val="00F42BB1"/>
    <w:rsid w:val="00F4339F"/>
    <w:rsid w:val="00F4415B"/>
    <w:rsid w:val="00F450C3"/>
    <w:rsid w:val="00F468C4"/>
    <w:rsid w:val="00F46E82"/>
    <w:rsid w:val="00F502C1"/>
    <w:rsid w:val="00F50DC9"/>
    <w:rsid w:val="00F53054"/>
    <w:rsid w:val="00F53B0C"/>
    <w:rsid w:val="00F54077"/>
    <w:rsid w:val="00F5447D"/>
    <w:rsid w:val="00F55A83"/>
    <w:rsid w:val="00F5738B"/>
    <w:rsid w:val="00F5797F"/>
    <w:rsid w:val="00F6004A"/>
    <w:rsid w:val="00F63A74"/>
    <w:rsid w:val="00F646EF"/>
    <w:rsid w:val="00F66093"/>
    <w:rsid w:val="00F72C63"/>
    <w:rsid w:val="00F73C23"/>
    <w:rsid w:val="00F7405C"/>
    <w:rsid w:val="00F74EF1"/>
    <w:rsid w:val="00F7522A"/>
    <w:rsid w:val="00F754C7"/>
    <w:rsid w:val="00F76046"/>
    <w:rsid w:val="00F769AB"/>
    <w:rsid w:val="00F80A61"/>
    <w:rsid w:val="00F82991"/>
    <w:rsid w:val="00F867AB"/>
    <w:rsid w:val="00F91D5B"/>
    <w:rsid w:val="00F92456"/>
    <w:rsid w:val="00F92673"/>
    <w:rsid w:val="00F9349E"/>
    <w:rsid w:val="00F93795"/>
    <w:rsid w:val="00FA048E"/>
    <w:rsid w:val="00FA0E27"/>
    <w:rsid w:val="00FA1862"/>
    <w:rsid w:val="00FA1AB2"/>
    <w:rsid w:val="00FA2F92"/>
    <w:rsid w:val="00FA37A6"/>
    <w:rsid w:val="00FA3867"/>
    <w:rsid w:val="00FA4201"/>
    <w:rsid w:val="00FB0E09"/>
    <w:rsid w:val="00FB0FE4"/>
    <w:rsid w:val="00FB1954"/>
    <w:rsid w:val="00FB352E"/>
    <w:rsid w:val="00FB3A66"/>
    <w:rsid w:val="00FB3B35"/>
    <w:rsid w:val="00FB4A70"/>
    <w:rsid w:val="00FB4C8B"/>
    <w:rsid w:val="00FB54E4"/>
    <w:rsid w:val="00FB6DE7"/>
    <w:rsid w:val="00FB6F73"/>
    <w:rsid w:val="00FC1048"/>
    <w:rsid w:val="00FC2551"/>
    <w:rsid w:val="00FC2D27"/>
    <w:rsid w:val="00FC357E"/>
    <w:rsid w:val="00FC395C"/>
    <w:rsid w:val="00FC4393"/>
    <w:rsid w:val="00FC47B4"/>
    <w:rsid w:val="00FC5769"/>
    <w:rsid w:val="00FC7920"/>
    <w:rsid w:val="00FC792C"/>
    <w:rsid w:val="00FD1472"/>
    <w:rsid w:val="00FD14DB"/>
    <w:rsid w:val="00FD1E17"/>
    <w:rsid w:val="00FD329E"/>
    <w:rsid w:val="00FD3484"/>
    <w:rsid w:val="00FD34EB"/>
    <w:rsid w:val="00FD4067"/>
    <w:rsid w:val="00FD670B"/>
    <w:rsid w:val="00FD6C0F"/>
    <w:rsid w:val="00FD7089"/>
    <w:rsid w:val="00FE0BC7"/>
    <w:rsid w:val="00FE10CA"/>
    <w:rsid w:val="00FE1197"/>
    <w:rsid w:val="00FE1956"/>
    <w:rsid w:val="00FE1ABF"/>
    <w:rsid w:val="00FE2570"/>
    <w:rsid w:val="00FE339B"/>
    <w:rsid w:val="00FE50E8"/>
    <w:rsid w:val="00FE5DB8"/>
    <w:rsid w:val="00FE647C"/>
    <w:rsid w:val="00FE6AD4"/>
    <w:rsid w:val="00FF116B"/>
    <w:rsid w:val="00FF22E6"/>
    <w:rsid w:val="00FF3258"/>
    <w:rsid w:val="00FF34A1"/>
    <w:rsid w:val="00FF35DA"/>
    <w:rsid w:val="00FF3DDC"/>
    <w:rsid w:val="00FF4071"/>
    <w:rsid w:val="00FF5F86"/>
    <w:rsid w:val="00FF6D90"/>
    <w:rsid w:val="0547892B"/>
    <w:rsid w:val="2B13A408"/>
    <w:rsid w:val="33B511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8737"/>
    </o:shapedefaults>
    <o:shapelayout v:ext="edit">
      <o:idmap v:ext="edit" data="2"/>
    </o:shapelayout>
  </w:shapeDefaults>
  <w:decimalSymbol w:val=","/>
  <w:listSeparator w:val=";"/>
  <w14:docId w14:val="38FA1A5B"/>
  <w15:docId w15:val="{26419252-C295-49BB-BA6D-856934C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locked="1"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locked="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locked="1"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locked="1"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locked="1"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locked="1"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locked="1"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6493"/>
    <w:pPr>
      <w:spacing w:line="300" w:lineRule="auto"/>
      <w:jc w:val="both"/>
    </w:pPr>
    <w:rPr>
      <w:rFonts w:ascii="Segoe UI" w:hAnsi="Segoe UI"/>
      <w:szCs w:val="24"/>
    </w:rPr>
  </w:style>
  <w:style w:type="paragraph" w:styleId="berschrift1">
    <w:name w:val="heading 1"/>
    <w:basedOn w:val="Standard"/>
    <w:next w:val="Standard"/>
    <w:link w:val="berschrift1Zchn"/>
    <w:autoRedefine/>
    <w:qFormat/>
    <w:rsid w:val="005463D8"/>
    <w:pPr>
      <w:keepNext/>
      <w:numPr>
        <w:numId w:val="1"/>
      </w:numPr>
      <w:outlineLvl w:val="0"/>
    </w:pPr>
    <w:rPr>
      <w:rFonts w:ascii="Arial Black" w:hAnsi="Arial Black" w:cs="Arial"/>
      <w:bCs/>
      <w:color w:val="000000"/>
      <w:sz w:val="24"/>
    </w:rPr>
  </w:style>
  <w:style w:type="paragraph" w:styleId="berschrift2">
    <w:name w:val="heading 2"/>
    <w:basedOn w:val="Standard"/>
    <w:next w:val="Standard"/>
    <w:link w:val="berschrift2Zchn"/>
    <w:semiHidden/>
    <w:qFormat/>
    <w:rsid w:val="00B32300"/>
    <w:pPr>
      <w:keepNext/>
      <w:numPr>
        <w:ilvl w:val="1"/>
        <w:numId w:val="1"/>
      </w:numPr>
      <w:outlineLvl w:val="1"/>
    </w:pPr>
    <w:rPr>
      <w:rFonts w:cs="Arial"/>
      <w:b/>
      <w:bCs/>
    </w:rPr>
  </w:style>
  <w:style w:type="paragraph" w:styleId="berschrift3">
    <w:name w:val="heading 3"/>
    <w:basedOn w:val="Standard"/>
    <w:next w:val="Standard"/>
    <w:link w:val="berschrift3Zchn"/>
    <w:semiHidden/>
    <w:qFormat/>
    <w:rsid w:val="00B32300"/>
    <w:pPr>
      <w:keepNext/>
      <w:numPr>
        <w:ilvl w:val="2"/>
        <w:numId w:val="1"/>
      </w:numPr>
      <w:outlineLvl w:val="2"/>
    </w:pPr>
    <w:rPr>
      <w:rFonts w:cs="Arial"/>
      <w:b/>
      <w:bCs/>
    </w:rPr>
  </w:style>
  <w:style w:type="paragraph" w:styleId="berschrift4">
    <w:name w:val="heading 4"/>
    <w:basedOn w:val="Standard"/>
    <w:next w:val="Standard"/>
    <w:link w:val="berschrift4Zchn"/>
    <w:semiHidden/>
    <w:qFormat/>
    <w:rsid w:val="000B4621"/>
    <w:pPr>
      <w:keepNext/>
      <w:spacing w:before="240" w:after="60"/>
      <w:outlineLvl w:val="3"/>
    </w:pPr>
    <w:rPr>
      <w:b/>
      <w:bCs/>
      <w:szCs w:val="28"/>
    </w:rPr>
  </w:style>
  <w:style w:type="paragraph" w:styleId="berschrift5">
    <w:name w:val="heading 5"/>
    <w:basedOn w:val="Standard"/>
    <w:next w:val="Standard"/>
    <w:link w:val="berschrift5Zchn"/>
    <w:semiHidden/>
    <w:qFormat/>
    <w:rsid w:val="000B4621"/>
    <w:pPr>
      <w:spacing w:before="240" w:after="60"/>
      <w:outlineLvl w:val="4"/>
    </w:pPr>
    <w:rPr>
      <w:b/>
      <w:bCs/>
      <w:iCs/>
      <w:szCs w:val="26"/>
    </w:rPr>
  </w:style>
  <w:style w:type="paragraph" w:styleId="berschrift6">
    <w:name w:val="heading 6"/>
    <w:basedOn w:val="Standard"/>
    <w:next w:val="Standard"/>
    <w:link w:val="berschrift6Zchn"/>
    <w:semiHidden/>
    <w:qFormat/>
    <w:rsid w:val="00B32300"/>
    <w:pPr>
      <w:numPr>
        <w:ilvl w:val="5"/>
        <w:numId w:val="2"/>
      </w:numPr>
      <w:spacing w:before="240" w:after="60"/>
      <w:outlineLvl w:val="5"/>
    </w:pPr>
    <w:rPr>
      <w:rFonts w:ascii="Times New Roman" w:hAnsi="Times New Roman"/>
      <w:b/>
      <w:bCs/>
      <w:sz w:val="22"/>
      <w:szCs w:val="22"/>
    </w:rPr>
  </w:style>
  <w:style w:type="paragraph" w:styleId="berschrift7">
    <w:name w:val="heading 7"/>
    <w:basedOn w:val="Standard"/>
    <w:next w:val="Standard"/>
    <w:link w:val="berschrift7Zchn"/>
    <w:semiHidden/>
    <w:qFormat/>
    <w:rsid w:val="00B32300"/>
    <w:pPr>
      <w:numPr>
        <w:ilvl w:val="6"/>
        <w:numId w:val="2"/>
      </w:numPr>
      <w:spacing w:before="240" w:after="60"/>
      <w:outlineLvl w:val="6"/>
    </w:pPr>
    <w:rPr>
      <w:rFonts w:ascii="Times New Roman" w:hAnsi="Times New Roman"/>
      <w:sz w:val="24"/>
    </w:rPr>
  </w:style>
  <w:style w:type="paragraph" w:styleId="berschrift8">
    <w:name w:val="heading 8"/>
    <w:basedOn w:val="Standard"/>
    <w:next w:val="Standard"/>
    <w:link w:val="berschrift8Zchn"/>
    <w:semiHidden/>
    <w:qFormat/>
    <w:rsid w:val="00B32300"/>
    <w:pPr>
      <w:numPr>
        <w:ilvl w:val="7"/>
        <w:numId w:val="2"/>
      </w:numPr>
      <w:spacing w:before="240" w:after="60"/>
      <w:outlineLvl w:val="7"/>
    </w:pPr>
    <w:rPr>
      <w:rFonts w:ascii="Times New Roman" w:hAnsi="Times New Roman"/>
      <w:i/>
      <w:iCs/>
      <w:sz w:val="24"/>
    </w:rPr>
  </w:style>
  <w:style w:type="paragraph" w:styleId="berschrift9">
    <w:name w:val="heading 9"/>
    <w:basedOn w:val="Standard"/>
    <w:next w:val="Standard"/>
    <w:link w:val="berschrift9Zchn"/>
    <w:semiHidden/>
    <w:qFormat/>
    <w:rsid w:val="00B32300"/>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semiHidden/>
    <w:rsid w:val="00B32300"/>
    <w:pPr>
      <w:tabs>
        <w:tab w:val="center" w:pos="4536"/>
        <w:tab w:val="right" w:pos="9072"/>
      </w:tabs>
    </w:pPr>
  </w:style>
  <w:style w:type="paragraph" w:styleId="Verzeichnis1">
    <w:name w:val="toc 1"/>
    <w:next w:val="Verzeichnis2"/>
    <w:autoRedefine/>
    <w:uiPriority w:val="39"/>
    <w:rsid w:val="00F07F06"/>
    <w:pPr>
      <w:tabs>
        <w:tab w:val="left" w:pos="425"/>
        <w:tab w:val="right" w:pos="8505"/>
      </w:tabs>
      <w:spacing w:before="240"/>
      <w:ind w:left="425" w:hanging="425"/>
    </w:pPr>
    <w:rPr>
      <w:rFonts w:ascii="Segoe UI" w:hAnsi="Segoe UI" w:cs="Segoe UI"/>
      <w:b/>
      <w:noProof/>
      <w:sz w:val="24"/>
      <w:lang w:val="en-US"/>
    </w:rPr>
  </w:style>
  <w:style w:type="paragraph" w:styleId="Verzeichnis2">
    <w:name w:val="toc 2"/>
    <w:next w:val="Standard"/>
    <w:autoRedefine/>
    <w:uiPriority w:val="39"/>
    <w:rsid w:val="00F07F06"/>
    <w:pPr>
      <w:tabs>
        <w:tab w:val="left" w:pos="1077"/>
        <w:tab w:val="right" w:leader="dot" w:pos="8505"/>
      </w:tabs>
      <w:spacing w:before="120"/>
      <w:ind w:left="425"/>
    </w:pPr>
    <w:rPr>
      <w:rFonts w:ascii="Segoe UI" w:hAnsi="Segoe UI" w:cs="Segoe UI"/>
      <w:bCs/>
      <w:noProof/>
    </w:rPr>
  </w:style>
  <w:style w:type="paragraph" w:styleId="Verzeichnis3">
    <w:name w:val="toc 3"/>
    <w:next w:val="Standard"/>
    <w:autoRedefine/>
    <w:uiPriority w:val="39"/>
    <w:rsid w:val="00F07F06"/>
    <w:pPr>
      <w:tabs>
        <w:tab w:val="left" w:pos="1701"/>
        <w:tab w:val="right" w:leader="dot" w:pos="8505"/>
      </w:tabs>
      <w:spacing w:before="60"/>
      <w:ind w:left="1077"/>
    </w:pPr>
    <w:rPr>
      <w:rFonts w:ascii="Segoe UI" w:hAnsi="Segoe UI" w:cs="Segoe UI"/>
      <w:bCs/>
      <w:noProof/>
      <w:sz w:val="18"/>
    </w:rPr>
  </w:style>
  <w:style w:type="paragraph" w:styleId="Verzeichnis4">
    <w:name w:val="toc 4"/>
    <w:basedOn w:val="Standard"/>
    <w:next w:val="Standard"/>
    <w:autoRedefine/>
    <w:uiPriority w:val="39"/>
    <w:rsid w:val="00F07F06"/>
    <w:pPr>
      <w:tabs>
        <w:tab w:val="left" w:pos="2268"/>
        <w:tab w:val="left" w:pos="2835"/>
        <w:tab w:val="right" w:leader="dot" w:pos="8505"/>
      </w:tabs>
      <w:spacing w:line="240" w:lineRule="auto"/>
      <w:ind w:left="1701"/>
    </w:pPr>
    <w:rPr>
      <w:sz w:val="16"/>
    </w:rPr>
  </w:style>
  <w:style w:type="paragraph" w:styleId="Verzeichnis5">
    <w:name w:val="toc 5"/>
    <w:basedOn w:val="Standard"/>
    <w:next w:val="Standard"/>
    <w:autoRedefine/>
    <w:uiPriority w:val="39"/>
    <w:rsid w:val="000460DD"/>
    <w:pPr>
      <w:tabs>
        <w:tab w:val="left" w:pos="2835"/>
        <w:tab w:val="right" w:leader="dot" w:pos="8505"/>
      </w:tabs>
      <w:ind w:left="1701"/>
    </w:pPr>
    <w:rPr>
      <w:noProof/>
    </w:rPr>
  </w:style>
  <w:style w:type="paragraph" w:styleId="Verzeichnis6">
    <w:name w:val="toc 6"/>
    <w:basedOn w:val="Standard"/>
    <w:next w:val="Standard"/>
    <w:autoRedefine/>
    <w:uiPriority w:val="39"/>
    <w:rsid w:val="00B32300"/>
    <w:pPr>
      <w:ind w:left="1000"/>
    </w:pPr>
  </w:style>
  <w:style w:type="paragraph" w:styleId="Verzeichnis7">
    <w:name w:val="toc 7"/>
    <w:basedOn w:val="Standard"/>
    <w:next w:val="Standard"/>
    <w:autoRedefine/>
    <w:uiPriority w:val="39"/>
    <w:rsid w:val="00B32300"/>
    <w:pPr>
      <w:ind w:left="1200"/>
    </w:pPr>
  </w:style>
  <w:style w:type="paragraph" w:styleId="Verzeichnis8">
    <w:name w:val="toc 8"/>
    <w:basedOn w:val="Standard"/>
    <w:next w:val="Standard"/>
    <w:autoRedefine/>
    <w:uiPriority w:val="39"/>
    <w:rsid w:val="00B32300"/>
    <w:pPr>
      <w:ind w:left="1400"/>
    </w:pPr>
  </w:style>
  <w:style w:type="paragraph" w:styleId="Verzeichnis9">
    <w:name w:val="toc 9"/>
    <w:basedOn w:val="Standard"/>
    <w:next w:val="Standard"/>
    <w:autoRedefine/>
    <w:uiPriority w:val="39"/>
    <w:rsid w:val="00B32300"/>
    <w:pPr>
      <w:ind w:left="1600"/>
    </w:pPr>
  </w:style>
  <w:style w:type="character" w:styleId="Hyperlink">
    <w:name w:val="Hyperlink"/>
    <w:basedOn w:val="Absatz-Standardschriftart"/>
    <w:uiPriority w:val="99"/>
    <w:rsid w:val="00B32300"/>
    <w:rPr>
      <w:color w:val="008737"/>
      <w:u w:val="single"/>
    </w:rPr>
  </w:style>
  <w:style w:type="character" w:styleId="BesuchterLink">
    <w:name w:val="FollowedHyperlink"/>
    <w:basedOn w:val="Absatz-Standardschriftart"/>
    <w:semiHidden/>
    <w:rsid w:val="00B32300"/>
    <w:rPr>
      <w:color w:val="800080"/>
      <w:u w:val="single"/>
    </w:rPr>
  </w:style>
  <w:style w:type="paragraph" w:customStyle="1" w:styleId="KUBTitel">
    <w:name w:val="KUB Titel"/>
    <w:qFormat/>
    <w:rsid w:val="00E72A3F"/>
    <w:pPr>
      <w:spacing w:line="420" w:lineRule="exact"/>
    </w:pPr>
    <w:rPr>
      <w:rFonts w:ascii="Segoe UI" w:hAnsi="Segoe UI"/>
      <w:b/>
      <w:sz w:val="36"/>
    </w:rPr>
  </w:style>
  <w:style w:type="paragraph" w:customStyle="1" w:styleId="KUBUntertitel">
    <w:name w:val="KUB Untertitel"/>
    <w:qFormat/>
    <w:rsid w:val="00E72A3F"/>
    <w:pPr>
      <w:spacing w:before="60" w:line="340" w:lineRule="exact"/>
    </w:pPr>
    <w:rPr>
      <w:rFonts w:ascii="Segoe UI" w:eastAsia="+mn-ea" w:hAnsi="Segoe UI" w:cs="Arial"/>
      <w:b/>
      <w:sz w:val="28"/>
    </w:rPr>
  </w:style>
  <w:style w:type="paragraph" w:customStyle="1" w:styleId="KUBKategorie">
    <w:name w:val="KUB Kategorie"/>
    <w:link w:val="KUBKategorieZchn"/>
    <w:qFormat/>
    <w:rsid w:val="00E72A3F"/>
    <w:pPr>
      <w:tabs>
        <w:tab w:val="right" w:pos="9044"/>
      </w:tabs>
      <w:spacing w:before="160"/>
    </w:pPr>
    <w:rPr>
      <w:rFonts w:ascii="Segoe UI" w:hAnsi="Segoe UI"/>
      <w:b/>
      <w:bCs/>
      <w:color w:val="6C6E7B"/>
      <w:sz w:val="19"/>
      <w:szCs w:val="24"/>
    </w:rPr>
  </w:style>
  <w:style w:type="paragraph" w:customStyle="1" w:styleId="KUBAuszeichnung">
    <w:name w:val="KUB Auszeichnung"/>
    <w:basedOn w:val="Standard"/>
    <w:next w:val="Standard"/>
    <w:link w:val="KUBAuszeichnungZchn"/>
    <w:qFormat/>
    <w:rsid w:val="00B32300"/>
    <w:rPr>
      <w:b/>
    </w:rPr>
  </w:style>
  <w:style w:type="character" w:customStyle="1" w:styleId="Unterstrichen">
    <w:name w:val="Unterstrichen"/>
    <w:basedOn w:val="Absatz-Standardschriftart"/>
    <w:rsid w:val="00B32300"/>
    <w:rPr>
      <w:u w:val="single"/>
    </w:rPr>
  </w:style>
  <w:style w:type="paragraph" w:styleId="Sprechblasentext">
    <w:name w:val="Balloon Text"/>
    <w:basedOn w:val="Standard"/>
    <w:link w:val="SprechblasentextZchn"/>
    <w:uiPriority w:val="99"/>
    <w:semiHidden/>
    <w:rsid w:val="00F23AE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2B56"/>
    <w:rPr>
      <w:rFonts w:ascii="Tahoma" w:hAnsi="Tahoma" w:cs="Tahoma"/>
      <w:sz w:val="16"/>
      <w:szCs w:val="16"/>
    </w:rPr>
  </w:style>
  <w:style w:type="character" w:styleId="Platzhaltertext">
    <w:name w:val="Placeholder Text"/>
    <w:basedOn w:val="Absatz-Standardschriftart"/>
    <w:uiPriority w:val="99"/>
    <w:semiHidden/>
    <w:rsid w:val="00A7369E"/>
    <w:rPr>
      <w:color w:val="808080"/>
    </w:rPr>
  </w:style>
  <w:style w:type="table" w:styleId="Tabellenraster">
    <w:name w:val="Table Grid"/>
    <w:basedOn w:val="NormaleTabelle"/>
    <w:uiPriority w:val="59"/>
    <w:rsid w:val="005463D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KUBKategorieTitelseite">
    <w:name w:val="KUB Kategorie Titelseite"/>
    <w:qFormat/>
    <w:rsid w:val="007809A2"/>
    <w:pPr>
      <w:framePr w:w="4190" w:h="646" w:hRule="exact" w:wrap="around" w:vAnchor="page" w:hAnchor="page" w:x="2604" w:y="2099" w:anchorLock="1"/>
    </w:pPr>
    <w:rPr>
      <w:b/>
      <w:noProof/>
      <w:color w:val="6C6E7B"/>
      <w:sz w:val="26"/>
      <w:szCs w:val="26"/>
    </w:rPr>
  </w:style>
  <w:style w:type="character" w:customStyle="1" w:styleId="KUBAuszeichnungZchn">
    <w:name w:val="KUB Auszeichnung Zchn"/>
    <w:basedOn w:val="Absatz-Standardschriftart"/>
    <w:link w:val="KUBAuszeichnung"/>
    <w:rsid w:val="00B83136"/>
    <w:rPr>
      <w:rFonts w:ascii="Arial" w:hAnsi="Arial"/>
      <w:b/>
      <w:szCs w:val="24"/>
    </w:rPr>
  </w:style>
  <w:style w:type="paragraph" w:customStyle="1" w:styleId="KUBberschrift1">
    <w:name w:val="KUB Überschrift 1"/>
    <w:next w:val="Standard"/>
    <w:link w:val="KUBberschrift1Zchn"/>
    <w:qFormat/>
    <w:rsid w:val="005C7581"/>
    <w:pPr>
      <w:keepNext/>
      <w:numPr>
        <w:numId w:val="6"/>
      </w:numPr>
      <w:spacing w:before="480" w:after="240"/>
      <w:outlineLvl w:val="0"/>
    </w:pPr>
    <w:rPr>
      <w:rFonts w:ascii="Segoe UI" w:hAnsi="Segoe UI" w:cs="Arial"/>
      <w:b/>
      <w:bCs/>
      <w:color w:val="000000"/>
      <w:sz w:val="24"/>
      <w:szCs w:val="24"/>
    </w:rPr>
  </w:style>
  <w:style w:type="paragraph" w:customStyle="1" w:styleId="KUBberschrift2">
    <w:name w:val="KUB Überschrift 2"/>
    <w:next w:val="Standard"/>
    <w:link w:val="KUBberschrift2Zchn"/>
    <w:qFormat/>
    <w:rsid w:val="005C7581"/>
    <w:pPr>
      <w:keepNext/>
      <w:numPr>
        <w:ilvl w:val="1"/>
        <w:numId w:val="6"/>
      </w:numPr>
      <w:spacing w:before="600" w:after="120"/>
      <w:outlineLvl w:val="1"/>
    </w:pPr>
    <w:rPr>
      <w:rFonts w:ascii="Segoe UI" w:hAnsi="Segoe UI" w:cs="Arial"/>
      <w:b/>
      <w:bCs/>
      <w:color w:val="000000" w:themeColor="text1"/>
      <w:szCs w:val="24"/>
    </w:rPr>
  </w:style>
  <w:style w:type="character" w:customStyle="1" w:styleId="berschrift1Zchn">
    <w:name w:val="Überschrift 1 Zchn"/>
    <w:basedOn w:val="Absatz-Standardschriftart"/>
    <w:link w:val="berschrift1"/>
    <w:rsid w:val="00712B56"/>
    <w:rPr>
      <w:rFonts w:ascii="Arial Black" w:hAnsi="Arial Black" w:cs="Arial"/>
      <w:bCs/>
      <w:color w:val="000000"/>
      <w:sz w:val="24"/>
      <w:szCs w:val="24"/>
    </w:rPr>
  </w:style>
  <w:style w:type="character" w:customStyle="1" w:styleId="KUBberschrift1Zchn">
    <w:name w:val="KUB Überschrift 1 Zchn"/>
    <w:basedOn w:val="berschrift1Zchn"/>
    <w:link w:val="KUBberschrift1"/>
    <w:rsid w:val="005C7581"/>
    <w:rPr>
      <w:rFonts w:ascii="Segoe UI" w:hAnsi="Segoe UI" w:cs="Arial"/>
      <w:b/>
      <w:bCs/>
      <w:color w:val="000000"/>
      <w:sz w:val="24"/>
      <w:szCs w:val="24"/>
    </w:rPr>
  </w:style>
  <w:style w:type="paragraph" w:customStyle="1" w:styleId="KUBberschrift3">
    <w:name w:val="KUB Überschrift 3"/>
    <w:next w:val="Standard"/>
    <w:link w:val="KUBberschrift3Zchn"/>
    <w:qFormat/>
    <w:rsid w:val="005C7581"/>
    <w:pPr>
      <w:keepNext/>
      <w:numPr>
        <w:ilvl w:val="2"/>
        <w:numId w:val="6"/>
      </w:numPr>
      <w:spacing w:before="480" w:after="120"/>
      <w:outlineLvl w:val="2"/>
    </w:pPr>
    <w:rPr>
      <w:rFonts w:ascii="Segoe UI" w:hAnsi="Segoe UI" w:cs="Arial"/>
      <w:b/>
      <w:bCs/>
      <w:szCs w:val="24"/>
    </w:rPr>
  </w:style>
  <w:style w:type="character" w:customStyle="1" w:styleId="berschrift2Zchn">
    <w:name w:val="Überschrift 2 Zchn"/>
    <w:basedOn w:val="Absatz-Standardschriftart"/>
    <w:link w:val="berschrift2"/>
    <w:semiHidden/>
    <w:rsid w:val="00712B56"/>
    <w:rPr>
      <w:rFonts w:ascii="Segoe UI" w:hAnsi="Segoe UI" w:cs="Arial"/>
      <w:b/>
      <w:bCs/>
      <w:szCs w:val="24"/>
    </w:rPr>
  </w:style>
  <w:style w:type="character" w:customStyle="1" w:styleId="KUBberschrift2Zchn">
    <w:name w:val="KUB Überschrift 2 Zchn"/>
    <w:basedOn w:val="berschrift2Zchn"/>
    <w:link w:val="KUBberschrift2"/>
    <w:rsid w:val="005C7581"/>
    <w:rPr>
      <w:rFonts w:ascii="Segoe UI" w:hAnsi="Segoe UI" w:cs="Arial"/>
      <w:b/>
      <w:bCs/>
      <w:color w:val="000000" w:themeColor="text1"/>
      <w:szCs w:val="24"/>
    </w:rPr>
  </w:style>
  <w:style w:type="paragraph" w:customStyle="1" w:styleId="KUBberschrift4">
    <w:name w:val="KUB Überschrift 4"/>
    <w:next w:val="Standard"/>
    <w:qFormat/>
    <w:rsid w:val="005C7581"/>
    <w:pPr>
      <w:keepNext/>
      <w:numPr>
        <w:ilvl w:val="3"/>
        <w:numId w:val="6"/>
      </w:numPr>
      <w:spacing w:before="480"/>
      <w:outlineLvl w:val="3"/>
    </w:pPr>
    <w:rPr>
      <w:rFonts w:ascii="Segoe UI" w:hAnsi="Segoe UI"/>
      <w:b/>
      <w:bCs/>
      <w:szCs w:val="28"/>
    </w:rPr>
  </w:style>
  <w:style w:type="character" w:customStyle="1" w:styleId="berschrift3Zchn">
    <w:name w:val="Überschrift 3 Zchn"/>
    <w:basedOn w:val="Absatz-Standardschriftart"/>
    <w:link w:val="berschrift3"/>
    <w:semiHidden/>
    <w:rsid w:val="00712B56"/>
    <w:rPr>
      <w:rFonts w:ascii="Segoe UI" w:hAnsi="Segoe UI" w:cs="Arial"/>
      <w:b/>
      <w:bCs/>
      <w:szCs w:val="24"/>
    </w:rPr>
  </w:style>
  <w:style w:type="character" w:customStyle="1" w:styleId="KUBberschrift3Zchn">
    <w:name w:val="KUB Überschrift 3 Zchn"/>
    <w:basedOn w:val="berschrift3Zchn"/>
    <w:link w:val="KUBberschrift3"/>
    <w:rsid w:val="005C7581"/>
    <w:rPr>
      <w:rFonts w:ascii="Segoe UI" w:hAnsi="Segoe UI" w:cs="Arial"/>
      <w:b/>
      <w:bCs/>
      <w:szCs w:val="24"/>
    </w:rPr>
  </w:style>
  <w:style w:type="paragraph" w:customStyle="1" w:styleId="KUBberschrift5">
    <w:name w:val="KUB Überschrift 5"/>
    <w:next w:val="Standard"/>
    <w:qFormat/>
    <w:rsid w:val="00477032"/>
    <w:pPr>
      <w:keepNext/>
      <w:numPr>
        <w:ilvl w:val="4"/>
        <w:numId w:val="6"/>
      </w:numPr>
      <w:spacing w:before="240"/>
    </w:pPr>
    <w:rPr>
      <w:b/>
      <w:bCs/>
      <w:iCs/>
      <w:szCs w:val="26"/>
    </w:rPr>
  </w:style>
  <w:style w:type="paragraph" w:customStyle="1" w:styleId="KUBInfotext">
    <w:name w:val="KUB Infotext"/>
    <w:qFormat/>
    <w:rsid w:val="00E72A3F"/>
    <w:pPr>
      <w:tabs>
        <w:tab w:val="right" w:pos="9072"/>
      </w:tabs>
    </w:pPr>
    <w:rPr>
      <w:rFonts w:ascii="Segoe UI" w:hAnsi="Segoe UI"/>
      <w:sz w:val="18"/>
      <w:szCs w:val="24"/>
    </w:rPr>
  </w:style>
  <w:style w:type="character" w:customStyle="1" w:styleId="KUBKategorieZchn">
    <w:name w:val="KUB Kategorie Zchn"/>
    <w:basedOn w:val="Absatz-Standardschriftart"/>
    <w:link w:val="KUBKategorie"/>
    <w:rsid w:val="00E72A3F"/>
    <w:rPr>
      <w:rFonts w:ascii="Segoe UI" w:hAnsi="Segoe UI"/>
      <w:b/>
      <w:bCs/>
      <w:color w:val="6C6E7B"/>
      <w:sz w:val="19"/>
      <w:szCs w:val="24"/>
    </w:rPr>
  </w:style>
  <w:style w:type="numbering" w:customStyle="1" w:styleId="KUBAufzhlunggrn">
    <w:name w:val="KUB Aufzählung grün"/>
    <w:basedOn w:val="KeineListe"/>
    <w:uiPriority w:val="99"/>
    <w:rsid w:val="002C2927"/>
    <w:pPr>
      <w:numPr>
        <w:numId w:val="4"/>
      </w:numPr>
    </w:pPr>
  </w:style>
  <w:style w:type="paragraph" w:styleId="Aufzhlungszeichen">
    <w:name w:val="List Bullet"/>
    <w:basedOn w:val="Standard"/>
    <w:uiPriority w:val="99"/>
    <w:semiHidden/>
    <w:rsid w:val="002E073E"/>
    <w:pPr>
      <w:numPr>
        <w:numId w:val="3"/>
      </w:numPr>
      <w:contextualSpacing/>
    </w:pPr>
  </w:style>
  <w:style w:type="numbering" w:customStyle="1" w:styleId="KUBAufzhlungorange">
    <w:name w:val="KUB Aufzählung orange"/>
    <w:basedOn w:val="KUBAufzhlunggrn"/>
    <w:uiPriority w:val="99"/>
    <w:rsid w:val="002C2927"/>
    <w:pPr>
      <w:numPr>
        <w:numId w:val="5"/>
      </w:numPr>
    </w:pPr>
  </w:style>
  <w:style w:type="paragraph" w:styleId="Liste">
    <w:name w:val="List"/>
    <w:basedOn w:val="Standard"/>
    <w:uiPriority w:val="99"/>
    <w:semiHidden/>
    <w:qFormat/>
    <w:rsid w:val="00E0021C"/>
    <w:pPr>
      <w:ind w:left="283" w:hanging="283"/>
      <w:contextualSpacing/>
    </w:pPr>
  </w:style>
  <w:style w:type="table" w:customStyle="1" w:styleId="KUBTabelleKopfschattiert">
    <w:name w:val="KUB Tabelle Kopf schattiert"/>
    <w:basedOn w:val="KUBTabelle"/>
    <w:uiPriority w:val="99"/>
    <w:rsid w:val="00964D28"/>
    <w:tblPr/>
    <w:tblStylePr w:type="firstRow">
      <w:rPr>
        <w:rFonts w:ascii="Arial" w:hAnsi="Arial"/>
        <w:b/>
        <w:sz w:val="18"/>
      </w:rPr>
      <w:tblPr/>
      <w:tcPr>
        <w:shd w:val="clear" w:color="auto" w:fill="CFCFCF" w:themeFill="background2" w:themeFillTint="66"/>
      </w:tcPr>
    </w:tblStylePr>
  </w:style>
  <w:style w:type="table" w:customStyle="1" w:styleId="KUBTabelleKopfundSpalteschattiert">
    <w:name w:val="KUB Tabelle Kopf und Spalte schattiert"/>
    <w:basedOn w:val="KUBTabelle"/>
    <w:uiPriority w:val="99"/>
    <w:rsid w:val="00964D28"/>
    <w:tblPr/>
    <w:tblStylePr w:type="firstRow">
      <w:rPr>
        <w:rFonts w:ascii="Arial" w:hAnsi="Arial"/>
        <w:b/>
        <w:sz w:val="18"/>
      </w:rPr>
      <w:tblPr/>
      <w:tcPr>
        <w:shd w:val="clear" w:color="auto" w:fill="CFCFCF" w:themeFill="background2" w:themeFillTint="66"/>
      </w:tcPr>
    </w:tblStylePr>
    <w:tblStylePr w:type="firstCol">
      <w:rPr>
        <w:rFonts w:ascii="Arial" w:hAnsi="Arial"/>
        <w:b/>
        <w:sz w:val="18"/>
      </w:rPr>
      <w:tblPr/>
      <w:tcPr>
        <w:shd w:val="clear" w:color="auto" w:fill="CFCFCF" w:themeFill="background2" w:themeFillTint="66"/>
      </w:tcPr>
    </w:tblStylePr>
  </w:style>
  <w:style w:type="table" w:customStyle="1" w:styleId="KUBTabelle">
    <w:name w:val="KUB Tabelle"/>
    <w:basedOn w:val="NormaleTabelle"/>
    <w:uiPriority w:val="99"/>
    <w:rsid w:val="00964D28"/>
    <w:rPr>
      <w:sz w:val="18"/>
    </w:rPr>
    <w:tblPr>
      <w:tblInd w:w="85" w:type="dxa"/>
      <w:tblBorders>
        <w:top w:val="single" w:sz="6" w:space="0" w:color="03752E" w:themeColor="accent1"/>
        <w:left w:val="single" w:sz="6" w:space="0" w:color="03752E" w:themeColor="accent1"/>
        <w:bottom w:val="single" w:sz="6" w:space="0" w:color="03752E" w:themeColor="accent1"/>
        <w:right w:val="single" w:sz="6" w:space="0" w:color="03752E" w:themeColor="accent1"/>
        <w:insideH w:val="single" w:sz="6" w:space="0" w:color="03752E" w:themeColor="accent1"/>
        <w:insideV w:val="single" w:sz="6" w:space="0" w:color="03752E" w:themeColor="accent1"/>
      </w:tblBorders>
      <w:tblCellMar>
        <w:top w:w="57" w:type="dxa"/>
        <w:left w:w="57" w:type="dxa"/>
        <w:bottom w:w="57" w:type="dxa"/>
        <w:right w:w="57" w:type="dxa"/>
      </w:tblCellMar>
    </w:tblPr>
    <w:tcPr>
      <w:shd w:val="clear" w:color="auto" w:fill="auto"/>
    </w:tcPr>
    <w:tblStylePr w:type="firstRow">
      <w:rPr>
        <w:rFonts w:ascii="Arial" w:hAnsi="Arial"/>
        <w:b w:val="0"/>
        <w:sz w:val="18"/>
      </w:rPr>
    </w:tblStylePr>
  </w:style>
  <w:style w:type="table" w:customStyle="1" w:styleId="KUBTabelleSpalteschattiert">
    <w:name w:val="KUB Tabelle Spalte schattiert"/>
    <w:basedOn w:val="KUBTabelle"/>
    <w:uiPriority w:val="99"/>
    <w:rsid w:val="00964D28"/>
    <w:tblPr/>
    <w:tblStylePr w:type="firstRow">
      <w:rPr>
        <w:rFonts w:ascii="Arial" w:hAnsi="Arial"/>
        <w:b w:val="0"/>
        <w:sz w:val="18"/>
      </w:rPr>
    </w:tblStylePr>
    <w:tblStylePr w:type="firstCol">
      <w:rPr>
        <w:rFonts w:ascii="Arial" w:hAnsi="Arial"/>
        <w:b/>
        <w:sz w:val="18"/>
      </w:rPr>
      <w:tblPr/>
      <w:tcPr>
        <w:shd w:val="clear" w:color="auto" w:fill="CFCFCF" w:themeFill="background2" w:themeFillTint="66"/>
      </w:tcPr>
    </w:tblStylePr>
  </w:style>
  <w:style w:type="numbering" w:customStyle="1" w:styleId="KUBberschriftenliste">
    <w:name w:val="KUB Überschriftenliste"/>
    <w:uiPriority w:val="99"/>
    <w:rsid w:val="00B233DB"/>
    <w:pPr>
      <w:numPr>
        <w:numId w:val="13"/>
      </w:numPr>
    </w:pPr>
  </w:style>
  <w:style w:type="paragraph" w:customStyle="1" w:styleId="KUBTabellentext">
    <w:name w:val="KUB Tabellentext"/>
    <w:basedOn w:val="Standard"/>
    <w:qFormat/>
    <w:rsid w:val="00D016C7"/>
    <w:rPr>
      <w:sz w:val="18"/>
      <w:szCs w:val="18"/>
    </w:rPr>
  </w:style>
  <w:style w:type="character" w:customStyle="1" w:styleId="FuzeileZchn">
    <w:name w:val="Fußzeile Zchn"/>
    <w:basedOn w:val="Absatz-Standardschriftart"/>
    <w:link w:val="Fuzeile"/>
    <w:semiHidden/>
    <w:rsid w:val="009A2AED"/>
    <w:rPr>
      <w:szCs w:val="24"/>
    </w:rPr>
  </w:style>
  <w:style w:type="paragraph" w:styleId="Kopfzeile">
    <w:name w:val="header"/>
    <w:basedOn w:val="Standard"/>
    <w:link w:val="KopfzeileZchn"/>
    <w:unhideWhenUsed/>
    <w:rsid w:val="00E7511F"/>
    <w:pPr>
      <w:tabs>
        <w:tab w:val="center" w:pos="4536"/>
        <w:tab w:val="right" w:pos="9072"/>
      </w:tabs>
    </w:pPr>
  </w:style>
  <w:style w:type="character" w:customStyle="1" w:styleId="KopfzeileZchn">
    <w:name w:val="Kopfzeile Zchn"/>
    <w:basedOn w:val="Absatz-Standardschriftart"/>
    <w:link w:val="Kopfzeile"/>
    <w:rsid w:val="00E7511F"/>
    <w:rPr>
      <w:szCs w:val="24"/>
    </w:rPr>
  </w:style>
  <w:style w:type="paragraph" w:styleId="Listenabsatz">
    <w:name w:val="List Paragraph"/>
    <w:basedOn w:val="Standard"/>
    <w:uiPriority w:val="34"/>
    <w:qFormat/>
    <w:rsid w:val="00C5695F"/>
    <w:pPr>
      <w:ind w:left="720"/>
      <w:contextualSpacing/>
    </w:pPr>
  </w:style>
  <w:style w:type="paragraph" w:styleId="Textkrper">
    <w:name w:val="Body Text"/>
    <w:basedOn w:val="Standard"/>
    <w:link w:val="TextkrperZchn"/>
    <w:semiHidden/>
    <w:rsid w:val="00512BFD"/>
    <w:pPr>
      <w:spacing w:before="120" w:after="120"/>
    </w:pPr>
    <w:rPr>
      <w:bCs/>
      <w:color w:val="B02710"/>
      <w:szCs w:val="20"/>
    </w:rPr>
  </w:style>
  <w:style w:type="character" w:customStyle="1" w:styleId="TextkrperZchn">
    <w:name w:val="Textkörper Zchn"/>
    <w:basedOn w:val="Absatz-Standardschriftart"/>
    <w:link w:val="Textkrper"/>
    <w:semiHidden/>
    <w:rsid w:val="00512BFD"/>
    <w:rPr>
      <w:bCs/>
      <w:color w:val="B02710"/>
    </w:rPr>
  </w:style>
  <w:style w:type="character" w:customStyle="1" w:styleId="TEXTtop1Char">
    <w:name w:val="TEXTtop1 Char"/>
    <w:basedOn w:val="Absatz-Standardschriftart"/>
    <w:rsid w:val="00512BFD"/>
    <w:rPr>
      <w:rFonts w:ascii="Arial" w:hAnsi="Arial"/>
      <w:noProof w:val="0"/>
      <w:sz w:val="22"/>
      <w:lang w:val="de-DE"/>
    </w:rPr>
  </w:style>
  <w:style w:type="paragraph" w:customStyle="1" w:styleId="Text2CharCharCharCharChar">
    <w:name w:val="Text (2) Char Char Char Char Char"/>
    <w:basedOn w:val="Standard"/>
    <w:rsid w:val="00A204C7"/>
    <w:pPr>
      <w:tabs>
        <w:tab w:val="left" w:pos="780"/>
      </w:tabs>
      <w:spacing w:before="120" w:after="120"/>
    </w:pPr>
    <w:rPr>
      <w:sz w:val="22"/>
      <w:szCs w:val="20"/>
    </w:rPr>
  </w:style>
  <w:style w:type="paragraph" w:customStyle="1" w:styleId="Reporttext">
    <w:name w:val="Reporttext"/>
    <w:basedOn w:val="Standard"/>
    <w:rsid w:val="00A204C7"/>
    <w:pPr>
      <w:spacing w:before="120" w:after="120"/>
    </w:pPr>
    <w:rPr>
      <w:sz w:val="22"/>
      <w:szCs w:val="20"/>
    </w:rPr>
  </w:style>
  <w:style w:type="paragraph" w:customStyle="1" w:styleId="Absatz">
    <w:name w:val="Absatz"/>
    <w:basedOn w:val="Standard"/>
    <w:uiPriority w:val="99"/>
    <w:rsid w:val="00CE1138"/>
    <w:pPr>
      <w:tabs>
        <w:tab w:val="left" w:pos="4536"/>
        <w:tab w:val="right" w:pos="9639"/>
      </w:tabs>
      <w:suppressAutoHyphens/>
      <w:spacing w:after="120"/>
      <w:ind w:left="1134"/>
    </w:pPr>
    <w:rPr>
      <w:sz w:val="24"/>
      <w:szCs w:val="20"/>
      <w:lang w:eastAsia="ar-SA"/>
    </w:rPr>
  </w:style>
  <w:style w:type="paragraph" w:customStyle="1" w:styleId="Aufzhlung1">
    <w:name w:val="Aufzählung1"/>
    <w:basedOn w:val="Absatz"/>
    <w:rsid w:val="00CE1138"/>
    <w:pPr>
      <w:numPr>
        <w:numId w:val="7"/>
      </w:numPr>
    </w:pPr>
  </w:style>
  <w:style w:type="paragraph" w:customStyle="1" w:styleId="Aufzhlung2">
    <w:name w:val="Aufzählung2"/>
    <w:basedOn w:val="Absatz"/>
    <w:rsid w:val="00CE1138"/>
    <w:pPr>
      <w:numPr>
        <w:numId w:val="8"/>
      </w:numPr>
    </w:pPr>
  </w:style>
  <w:style w:type="character" w:styleId="Kommentarzeichen">
    <w:name w:val="annotation reference"/>
    <w:basedOn w:val="Absatz-Standardschriftart"/>
    <w:uiPriority w:val="99"/>
    <w:semiHidden/>
    <w:unhideWhenUsed/>
    <w:rsid w:val="00FA1AB2"/>
    <w:rPr>
      <w:sz w:val="16"/>
      <w:szCs w:val="16"/>
    </w:rPr>
  </w:style>
  <w:style w:type="paragraph" w:styleId="Kommentartext">
    <w:name w:val="annotation text"/>
    <w:basedOn w:val="Standard"/>
    <w:link w:val="KommentartextZchn"/>
    <w:uiPriority w:val="99"/>
    <w:unhideWhenUsed/>
    <w:rsid w:val="00FA1AB2"/>
    <w:rPr>
      <w:szCs w:val="20"/>
    </w:rPr>
  </w:style>
  <w:style w:type="character" w:customStyle="1" w:styleId="KommentartextZchn">
    <w:name w:val="Kommentartext Zchn"/>
    <w:basedOn w:val="Absatz-Standardschriftart"/>
    <w:link w:val="Kommentartext"/>
    <w:uiPriority w:val="99"/>
    <w:rsid w:val="00FA1AB2"/>
  </w:style>
  <w:style w:type="paragraph" w:styleId="Kommentarthema">
    <w:name w:val="annotation subject"/>
    <w:basedOn w:val="Kommentartext"/>
    <w:next w:val="Kommentartext"/>
    <w:link w:val="KommentarthemaZchn"/>
    <w:uiPriority w:val="99"/>
    <w:semiHidden/>
    <w:unhideWhenUsed/>
    <w:rsid w:val="00FA1AB2"/>
    <w:rPr>
      <w:b/>
      <w:bCs/>
    </w:rPr>
  </w:style>
  <w:style w:type="character" w:customStyle="1" w:styleId="KommentarthemaZchn">
    <w:name w:val="Kommentarthema Zchn"/>
    <w:basedOn w:val="KommentartextZchn"/>
    <w:link w:val="Kommentarthema"/>
    <w:uiPriority w:val="99"/>
    <w:semiHidden/>
    <w:rsid w:val="00FA1AB2"/>
    <w:rPr>
      <w:b/>
      <w:bCs/>
    </w:rPr>
  </w:style>
  <w:style w:type="paragraph" w:styleId="StandardWeb">
    <w:name w:val="Normal (Web)"/>
    <w:basedOn w:val="Standard"/>
    <w:uiPriority w:val="99"/>
    <w:unhideWhenUsed/>
    <w:rsid w:val="00E52584"/>
    <w:pPr>
      <w:spacing w:before="100" w:beforeAutospacing="1" w:after="100" w:afterAutospacing="1"/>
    </w:pPr>
    <w:rPr>
      <w:rFonts w:ascii="Times New Roman" w:hAnsi="Times New Roman"/>
      <w:sz w:val="24"/>
    </w:rPr>
  </w:style>
  <w:style w:type="paragraph" w:styleId="Beschriftung">
    <w:name w:val="caption"/>
    <w:basedOn w:val="Standard"/>
    <w:next w:val="Standard"/>
    <w:uiPriority w:val="35"/>
    <w:unhideWhenUsed/>
    <w:qFormat/>
    <w:rsid w:val="00921FAA"/>
    <w:pPr>
      <w:spacing w:after="200" w:line="240" w:lineRule="auto"/>
    </w:pPr>
    <w:rPr>
      <w:i/>
      <w:iCs/>
      <w:color w:val="F39219" w:themeColor="text2"/>
      <w:sz w:val="18"/>
      <w:szCs w:val="18"/>
    </w:rPr>
  </w:style>
  <w:style w:type="table" w:customStyle="1" w:styleId="TabelleKopfschattiertKUB">
    <w:name w:val="Tabelle Kopf schattiert KUB"/>
    <w:basedOn w:val="NormaleTabelle"/>
    <w:uiPriority w:val="99"/>
    <w:rsid w:val="00D071D8"/>
    <w:rPr>
      <w:sz w:val="18"/>
    </w:rPr>
    <w:tblPr>
      <w:tblInd w:w="8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57" w:type="dxa"/>
        <w:left w:w="57" w:type="dxa"/>
        <w:bottom w:w="57" w:type="dxa"/>
        <w:right w:w="57" w:type="dxa"/>
      </w:tblCellMar>
    </w:tblPr>
    <w:tcPr>
      <w:shd w:val="clear" w:color="auto" w:fill="auto"/>
    </w:tcPr>
    <w:tblStylePr w:type="firstRow">
      <w:rPr>
        <w:rFonts w:ascii="Arial" w:hAnsi="Arial"/>
        <w:b/>
        <w:sz w:val="20"/>
      </w:rPr>
      <w:tblPr/>
      <w:tcPr>
        <w:shd w:val="clear" w:color="auto" w:fill="90C01E" w:themeFill="accent6"/>
      </w:tcPr>
    </w:tblStylePr>
  </w:style>
  <w:style w:type="paragraph" w:customStyle="1" w:styleId="Tabellentextkubus">
    <w:name w:val="Tabellentext kubus"/>
    <w:basedOn w:val="Standard"/>
    <w:qFormat/>
    <w:rsid w:val="00D071D8"/>
    <w:pPr>
      <w:spacing w:line="259" w:lineRule="auto"/>
      <w:jc w:val="left"/>
    </w:pPr>
    <w:rPr>
      <w:sz w:val="18"/>
      <w:szCs w:val="18"/>
    </w:rPr>
  </w:style>
  <w:style w:type="paragraph" w:styleId="Funotentext">
    <w:name w:val="footnote text"/>
    <w:basedOn w:val="Standard"/>
    <w:link w:val="FunotentextZchn"/>
    <w:semiHidden/>
    <w:rsid w:val="00D071D8"/>
    <w:pPr>
      <w:spacing w:before="80" w:after="80" w:line="288" w:lineRule="auto"/>
    </w:pPr>
    <w:rPr>
      <w:szCs w:val="20"/>
    </w:rPr>
  </w:style>
  <w:style w:type="character" w:customStyle="1" w:styleId="FunotentextZchn">
    <w:name w:val="Fußnotentext Zchn"/>
    <w:basedOn w:val="Absatz-Standardschriftart"/>
    <w:link w:val="Funotentext"/>
    <w:semiHidden/>
    <w:rsid w:val="00D071D8"/>
  </w:style>
  <w:style w:type="character" w:styleId="Funotenzeichen">
    <w:name w:val="footnote reference"/>
    <w:basedOn w:val="Absatz-Standardschriftart"/>
    <w:uiPriority w:val="99"/>
    <w:semiHidden/>
    <w:unhideWhenUsed/>
    <w:rsid w:val="00D071D8"/>
    <w:rPr>
      <w:vertAlign w:val="superscript"/>
    </w:rPr>
  </w:style>
  <w:style w:type="paragraph" w:customStyle="1" w:styleId="berschrift1kubus">
    <w:name w:val="Überschrift 1 kubus"/>
    <w:basedOn w:val="berschrift1"/>
    <w:next w:val="Standard"/>
    <w:link w:val="berschrift1kubusZchn"/>
    <w:qFormat/>
    <w:rsid w:val="00D071D8"/>
    <w:pPr>
      <w:pageBreakBefore/>
      <w:numPr>
        <w:numId w:val="11"/>
      </w:numPr>
      <w:spacing w:after="120" w:line="259" w:lineRule="auto"/>
      <w:jc w:val="left"/>
    </w:pPr>
    <w:rPr>
      <w:rFonts w:ascii="Arial" w:hAnsi="Arial"/>
      <w:b/>
      <w:noProof/>
      <w:spacing w:val="6"/>
      <w:sz w:val="32"/>
    </w:rPr>
  </w:style>
  <w:style w:type="paragraph" w:customStyle="1" w:styleId="berschrift2kubus">
    <w:name w:val="Überschrift 2 kubus"/>
    <w:basedOn w:val="berschrift2"/>
    <w:next w:val="Standard"/>
    <w:link w:val="berschrift2kubusZchn"/>
    <w:qFormat/>
    <w:rsid w:val="00D071D8"/>
    <w:pPr>
      <w:numPr>
        <w:numId w:val="11"/>
      </w:numPr>
      <w:spacing w:before="360" w:after="120" w:line="259" w:lineRule="auto"/>
      <w:jc w:val="left"/>
    </w:pPr>
    <w:rPr>
      <w:noProof/>
      <w:color w:val="000000"/>
      <w:spacing w:val="6"/>
      <w:sz w:val="28"/>
    </w:rPr>
  </w:style>
  <w:style w:type="character" w:customStyle="1" w:styleId="berschrift1kubusZchn">
    <w:name w:val="Überschrift 1 kubus Zchn"/>
    <w:basedOn w:val="Absatz-Standardschriftart"/>
    <w:link w:val="berschrift1kubus"/>
    <w:rsid w:val="00D071D8"/>
    <w:rPr>
      <w:rFonts w:cs="Arial"/>
      <w:b/>
      <w:bCs/>
      <w:noProof/>
      <w:color w:val="000000"/>
      <w:spacing w:val="6"/>
      <w:sz w:val="32"/>
      <w:szCs w:val="24"/>
    </w:rPr>
  </w:style>
  <w:style w:type="character" w:customStyle="1" w:styleId="berschrift2kubusZchn">
    <w:name w:val="Überschrift 2 kubus Zchn"/>
    <w:basedOn w:val="berschrift1kubusZchn"/>
    <w:link w:val="berschrift2kubus"/>
    <w:rsid w:val="00D071D8"/>
    <w:rPr>
      <w:rFonts w:ascii="Segoe UI" w:hAnsi="Segoe UI" w:cs="Arial"/>
      <w:b/>
      <w:bCs/>
      <w:noProof/>
      <w:color w:val="000000"/>
      <w:spacing w:val="6"/>
      <w:sz w:val="28"/>
      <w:szCs w:val="24"/>
    </w:rPr>
  </w:style>
  <w:style w:type="paragraph" w:customStyle="1" w:styleId="berschrift3kubus">
    <w:name w:val="Überschrift 3 kubus"/>
    <w:basedOn w:val="berschrift3"/>
    <w:next w:val="Standard"/>
    <w:link w:val="berschrift3kubusZchn"/>
    <w:qFormat/>
    <w:rsid w:val="00D071D8"/>
    <w:pPr>
      <w:numPr>
        <w:numId w:val="11"/>
      </w:numPr>
      <w:spacing w:before="360" w:after="120" w:line="259" w:lineRule="auto"/>
      <w:jc w:val="left"/>
    </w:pPr>
    <w:rPr>
      <w:rFonts w:asciiTheme="minorHAnsi" w:eastAsiaTheme="majorEastAsia" w:hAnsiTheme="minorHAnsi"/>
      <w:color w:val="025722" w:themeColor="accent1" w:themeShade="BF"/>
      <w:sz w:val="28"/>
    </w:rPr>
  </w:style>
  <w:style w:type="character" w:customStyle="1" w:styleId="berschrift3kubusZchn">
    <w:name w:val="Überschrift 3 kubus Zchn"/>
    <w:basedOn w:val="berschrift3Zchn"/>
    <w:link w:val="berschrift3kubus"/>
    <w:rsid w:val="00D071D8"/>
    <w:rPr>
      <w:rFonts w:asciiTheme="minorHAnsi" w:eastAsiaTheme="majorEastAsia" w:hAnsiTheme="minorHAnsi" w:cs="Arial"/>
      <w:b/>
      <w:bCs/>
      <w:color w:val="025722" w:themeColor="accent1" w:themeShade="BF"/>
      <w:sz w:val="28"/>
      <w:szCs w:val="24"/>
    </w:rPr>
  </w:style>
  <w:style w:type="paragraph" w:customStyle="1" w:styleId="berschrift4kubus">
    <w:name w:val="Überschrift 4 kubus."/>
    <w:basedOn w:val="berschrift1kubus"/>
    <w:qFormat/>
    <w:rsid w:val="00D071D8"/>
    <w:pPr>
      <w:pageBreakBefore w:val="0"/>
      <w:numPr>
        <w:ilvl w:val="3"/>
      </w:numPr>
      <w:tabs>
        <w:tab w:val="clear" w:pos="1134"/>
        <w:tab w:val="num" w:pos="360"/>
        <w:tab w:val="num" w:pos="864"/>
      </w:tabs>
      <w:spacing w:before="360"/>
      <w:ind w:left="864" w:hanging="864"/>
    </w:pPr>
    <w:rPr>
      <w:sz w:val="24"/>
      <w:szCs w:val="20"/>
    </w:rPr>
  </w:style>
  <w:style w:type="character" w:styleId="NichtaufgelsteErwhnung">
    <w:name w:val="Unresolved Mention"/>
    <w:basedOn w:val="Absatz-Standardschriftart"/>
    <w:uiPriority w:val="99"/>
    <w:semiHidden/>
    <w:unhideWhenUsed/>
    <w:rsid w:val="00792241"/>
    <w:rPr>
      <w:color w:val="605E5C"/>
      <w:shd w:val="clear" w:color="auto" w:fill="E1DFDD"/>
    </w:rPr>
  </w:style>
  <w:style w:type="character" w:customStyle="1" w:styleId="berschrift4Zchn">
    <w:name w:val="Überschrift 4 Zchn"/>
    <w:basedOn w:val="Absatz-Standardschriftart"/>
    <w:link w:val="berschrift4"/>
    <w:semiHidden/>
    <w:rsid w:val="0037749D"/>
    <w:rPr>
      <w:b/>
      <w:bCs/>
      <w:szCs w:val="28"/>
    </w:rPr>
  </w:style>
  <w:style w:type="character" w:customStyle="1" w:styleId="berschrift5Zchn">
    <w:name w:val="Überschrift 5 Zchn"/>
    <w:basedOn w:val="Absatz-Standardschriftart"/>
    <w:link w:val="berschrift5"/>
    <w:semiHidden/>
    <w:rsid w:val="0037749D"/>
    <w:rPr>
      <w:b/>
      <w:bCs/>
      <w:iCs/>
      <w:szCs w:val="26"/>
    </w:rPr>
  </w:style>
  <w:style w:type="character" w:customStyle="1" w:styleId="berschrift6Zchn">
    <w:name w:val="Überschrift 6 Zchn"/>
    <w:basedOn w:val="Absatz-Standardschriftart"/>
    <w:link w:val="berschrift6"/>
    <w:semiHidden/>
    <w:rsid w:val="0037749D"/>
    <w:rPr>
      <w:rFonts w:ascii="Times New Roman" w:hAnsi="Times New Roman"/>
      <w:b/>
      <w:bCs/>
      <w:sz w:val="22"/>
      <w:szCs w:val="22"/>
    </w:rPr>
  </w:style>
  <w:style w:type="character" w:customStyle="1" w:styleId="berschrift7Zchn">
    <w:name w:val="Überschrift 7 Zchn"/>
    <w:basedOn w:val="Absatz-Standardschriftart"/>
    <w:link w:val="berschrift7"/>
    <w:semiHidden/>
    <w:rsid w:val="0037749D"/>
    <w:rPr>
      <w:rFonts w:ascii="Times New Roman" w:hAnsi="Times New Roman"/>
      <w:sz w:val="24"/>
      <w:szCs w:val="24"/>
    </w:rPr>
  </w:style>
  <w:style w:type="character" w:customStyle="1" w:styleId="berschrift8Zchn">
    <w:name w:val="Überschrift 8 Zchn"/>
    <w:basedOn w:val="Absatz-Standardschriftart"/>
    <w:link w:val="berschrift8"/>
    <w:semiHidden/>
    <w:rsid w:val="0037749D"/>
    <w:rPr>
      <w:rFonts w:ascii="Times New Roman" w:hAnsi="Times New Roman"/>
      <w:i/>
      <w:iCs/>
      <w:sz w:val="24"/>
      <w:szCs w:val="24"/>
    </w:rPr>
  </w:style>
  <w:style w:type="character" w:customStyle="1" w:styleId="berschrift9Zchn">
    <w:name w:val="Überschrift 9 Zchn"/>
    <w:basedOn w:val="Absatz-Standardschriftart"/>
    <w:link w:val="berschrift9"/>
    <w:semiHidden/>
    <w:rsid w:val="0037749D"/>
    <w:rPr>
      <w:rFonts w:ascii="Segoe UI" w:hAnsi="Segoe UI" w:cs="Arial"/>
      <w:sz w:val="22"/>
      <w:szCs w:val="22"/>
    </w:rPr>
  </w:style>
  <w:style w:type="paragraph" w:styleId="Titel">
    <w:name w:val="Title"/>
    <w:basedOn w:val="Standard"/>
    <w:next w:val="Standard"/>
    <w:link w:val="TitelZchn"/>
    <w:uiPriority w:val="10"/>
    <w:qFormat/>
    <w:rsid w:val="00E72A3F"/>
    <w:pPr>
      <w:spacing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72A3F"/>
    <w:rPr>
      <w:rFonts w:ascii="Segoe UI" w:eastAsiaTheme="majorEastAsia" w:hAnsi="Segoe UI" w:cstheme="majorBidi"/>
      <w:spacing w:val="-10"/>
      <w:kern w:val="28"/>
      <w:sz w:val="56"/>
      <w:szCs w:val="56"/>
    </w:rPr>
  </w:style>
  <w:style w:type="paragraph" w:styleId="Inhaltsverzeichnisberschrift">
    <w:name w:val="TOC Heading"/>
    <w:basedOn w:val="Standard"/>
    <w:next w:val="Standard"/>
    <w:uiPriority w:val="39"/>
    <w:unhideWhenUsed/>
    <w:qFormat/>
    <w:rsid w:val="00315ED1"/>
    <w:pPr>
      <w:keepLines/>
      <w:spacing w:before="240" w:line="259" w:lineRule="auto"/>
      <w:jc w:val="left"/>
    </w:pPr>
    <w:rPr>
      <w:rFonts w:eastAsiaTheme="majorEastAsia" w:cstheme="majorBidi"/>
      <w:b/>
      <w:bCs/>
      <w:sz w:val="32"/>
      <w:szCs w:val="32"/>
    </w:rPr>
  </w:style>
  <w:style w:type="paragraph" w:customStyle="1" w:styleId="Standardtextkubus">
    <w:name w:val="Standardtext kubus"/>
    <w:basedOn w:val="Standard"/>
    <w:link w:val="StandardtextkubusZchn"/>
    <w:rsid w:val="00F156BE"/>
    <w:pPr>
      <w:spacing w:after="120" w:line="259" w:lineRule="auto"/>
    </w:pPr>
    <w:rPr>
      <w:rFonts w:ascii="Arial" w:eastAsiaTheme="minorHAnsi" w:hAnsi="Arial" w:cstheme="minorBidi"/>
      <w:szCs w:val="22"/>
    </w:rPr>
  </w:style>
  <w:style w:type="character" w:customStyle="1" w:styleId="StandardtextkubusZchn">
    <w:name w:val="Standardtext kubus Zchn"/>
    <w:basedOn w:val="Absatz-Standardschriftart"/>
    <w:link w:val="Standardtextkubus"/>
    <w:rsid w:val="00F156BE"/>
    <w:rPr>
      <w:rFonts w:eastAsiaTheme="minorHAnsi" w:cstheme="minorBidi"/>
      <w:szCs w:val="22"/>
    </w:rPr>
  </w:style>
  <w:style w:type="paragraph" w:styleId="berarbeitung">
    <w:name w:val="Revision"/>
    <w:hidden/>
    <w:uiPriority w:val="99"/>
    <w:semiHidden/>
    <w:rsid w:val="004512C4"/>
    <w:rPr>
      <w:rFonts w:ascii="Segoe UI" w:hAnsi="Segoe UI"/>
      <w:szCs w:val="24"/>
    </w:rPr>
  </w:style>
  <w:style w:type="character" w:customStyle="1" w:styleId="citation-25">
    <w:name w:val="citation-25"/>
    <w:basedOn w:val="Absatz-Standardschriftart"/>
    <w:rsid w:val="00096DEC"/>
  </w:style>
  <w:style w:type="character" w:customStyle="1" w:styleId="citation-24">
    <w:name w:val="citation-24"/>
    <w:basedOn w:val="Absatz-Standardschriftart"/>
    <w:rsid w:val="00096DEC"/>
  </w:style>
  <w:style w:type="paragraph" w:customStyle="1" w:styleId="pf0">
    <w:name w:val="pf0"/>
    <w:basedOn w:val="Standard"/>
    <w:rsid w:val="00DD0AD7"/>
    <w:pPr>
      <w:spacing w:before="100" w:beforeAutospacing="1" w:after="100" w:afterAutospacing="1" w:line="240" w:lineRule="auto"/>
      <w:jc w:val="left"/>
    </w:pPr>
    <w:rPr>
      <w:rFonts w:ascii="Times New Roman" w:hAnsi="Times New Roman"/>
      <w:sz w:val="24"/>
    </w:rPr>
  </w:style>
  <w:style w:type="character" w:customStyle="1" w:styleId="cf01">
    <w:name w:val="cf01"/>
    <w:basedOn w:val="Absatz-Standardschriftart"/>
    <w:rsid w:val="00DD0AD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1081">
      <w:bodyDiv w:val="1"/>
      <w:marLeft w:val="0"/>
      <w:marRight w:val="0"/>
      <w:marTop w:val="0"/>
      <w:marBottom w:val="0"/>
      <w:divBdr>
        <w:top w:val="none" w:sz="0" w:space="0" w:color="auto"/>
        <w:left w:val="none" w:sz="0" w:space="0" w:color="auto"/>
        <w:bottom w:val="none" w:sz="0" w:space="0" w:color="auto"/>
        <w:right w:val="none" w:sz="0" w:space="0" w:color="auto"/>
      </w:divBdr>
    </w:div>
    <w:div w:id="122697999">
      <w:bodyDiv w:val="1"/>
      <w:marLeft w:val="0"/>
      <w:marRight w:val="0"/>
      <w:marTop w:val="0"/>
      <w:marBottom w:val="0"/>
      <w:divBdr>
        <w:top w:val="none" w:sz="0" w:space="0" w:color="auto"/>
        <w:left w:val="none" w:sz="0" w:space="0" w:color="auto"/>
        <w:bottom w:val="none" w:sz="0" w:space="0" w:color="auto"/>
        <w:right w:val="none" w:sz="0" w:space="0" w:color="auto"/>
      </w:divBdr>
    </w:div>
    <w:div w:id="172233258">
      <w:bodyDiv w:val="1"/>
      <w:marLeft w:val="0"/>
      <w:marRight w:val="0"/>
      <w:marTop w:val="0"/>
      <w:marBottom w:val="0"/>
      <w:divBdr>
        <w:top w:val="none" w:sz="0" w:space="0" w:color="auto"/>
        <w:left w:val="none" w:sz="0" w:space="0" w:color="auto"/>
        <w:bottom w:val="none" w:sz="0" w:space="0" w:color="auto"/>
        <w:right w:val="none" w:sz="0" w:space="0" w:color="auto"/>
      </w:divBdr>
    </w:div>
    <w:div w:id="357238810">
      <w:bodyDiv w:val="1"/>
      <w:marLeft w:val="0"/>
      <w:marRight w:val="0"/>
      <w:marTop w:val="0"/>
      <w:marBottom w:val="0"/>
      <w:divBdr>
        <w:top w:val="none" w:sz="0" w:space="0" w:color="auto"/>
        <w:left w:val="none" w:sz="0" w:space="0" w:color="auto"/>
        <w:bottom w:val="none" w:sz="0" w:space="0" w:color="auto"/>
        <w:right w:val="none" w:sz="0" w:space="0" w:color="auto"/>
      </w:divBdr>
    </w:div>
    <w:div w:id="639503711">
      <w:bodyDiv w:val="1"/>
      <w:marLeft w:val="0"/>
      <w:marRight w:val="0"/>
      <w:marTop w:val="0"/>
      <w:marBottom w:val="0"/>
      <w:divBdr>
        <w:top w:val="none" w:sz="0" w:space="0" w:color="auto"/>
        <w:left w:val="none" w:sz="0" w:space="0" w:color="auto"/>
        <w:bottom w:val="none" w:sz="0" w:space="0" w:color="auto"/>
        <w:right w:val="none" w:sz="0" w:space="0" w:color="auto"/>
      </w:divBdr>
    </w:div>
    <w:div w:id="1023553129">
      <w:bodyDiv w:val="1"/>
      <w:marLeft w:val="0"/>
      <w:marRight w:val="0"/>
      <w:marTop w:val="0"/>
      <w:marBottom w:val="0"/>
      <w:divBdr>
        <w:top w:val="none" w:sz="0" w:space="0" w:color="auto"/>
        <w:left w:val="none" w:sz="0" w:space="0" w:color="auto"/>
        <w:bottom w:val="none" w:sz="0" w:space="0" w:color="auto"/>
        <w:right w:val="none" w:sz="0" w:space="0" w:color="auto"/>
      </w:divBdr>
    </w:div>
    <w:div w:id="1025866611">
      <w:bodyDiv w:val="1"/>
      <w:marLeft w:val="0"/>
      <w:marRight w:val="0"/>
      <w:marTop w:val="0"/>
      <w:marBottom w:val="0"/>
      <w:divBdr>
        <w:top w:val="none" w:sz="0" w:space="0" w:color="auto"/>
        <w:left w:val="none" w:sz="0" w:space="0" w:color="auto"/>
        <w:bottom w:val="none" w:sz="0" w:space="0" w:color="auto"/>
        <w:right w:val="none" w:sz="0" w:space="0" w:color="auto"/>
      </w:divBdr>
    </w:div>
    <w:div w:id="1213427374">
      <w:bodyDiv w:val="1"/>
      <w:marLeft w:val="0"/>
      <w:marRight w:val="0"/>
      <w:marTop w:val="0"/>
      <w:marBottom w:val="0"/>
      <w:divBdr>
        <w:top w:val="none" w:sz="0" w:space="0" w:color="auto"/>
        <w:left w:val="none" w:sz="0" w:space="0" w:color="auto"/>
        <w:bottom w:val="none" w:sz="0" w:space="0" w:color="auto"/>
        <w:right w:val="none" w:sz="0" w:space="0" w:color="auto"/>
      </w:divBdr>
    </w:div>
    <w:div w:id="1375304614">
      <w:bodyDiv w:val="1"/>
      <w:marLeft w:val="0"/>
      <w:marRight w:val="0"/>
      <w:marTop w:val="0"/>
      <w:marBottom w:val="0"/>
      <w:divBdr>
        <w:top w:val="none" w:sz="0" w:space="0" w:color="auto"/>
        <w:left w:val="none" w:sz="0" w:space="0" w:color="auto"/>
        <w:bottom w:val="none" w:sz="0" w:space="0" w:color="auto"/>
        <w:right w:val="none" w:sz="0" w:space="0" w:color="auto"/>
      </w:divBdr>
    </w:div>
    <w:div w:id="1463501213">
      <w:bodyDiv w:val="1"/>
      <w:marLeft w:val="0"/>
      <w:marRight w:val="0"/>
      <w:marTop w:val="0"/>
      <w:marBottom w:val="0"/>
      <w:divBdr>
        <w:top w:val="none" w:sz="0" w:space="0" w:color="auto"/>
        <w:left w:val="none" w:sz="0" w:space="0" w:color="auto"/>
        <w:bottom w:val="none" w:sz="0" w:space="0" w:color="auto"/>
        <w:right w:val="none" w:sz="0" w:space="0" w:color="auto"/>
      </w:divBdr>
    </w:div>
    <w:div w:id="1481996657">
      <w:bodyDiv w:val="1"/>
      <w:marLeft w:val="0"/>
      <w:marRight w:val="0"/>
      <w:marTop w:val="0"/>
      <w:marBottom w:val="0"/>
      <w:divBdr>
        <w:top w:val="none" w:sz="0" w:space="0" w:color="auto"/>
        <w:left w:val="none" w:sz="0" w:space="0" w:color="auto"/>
        <w:bottom w:val="none" w:sz="0" w:space="0" w:color="auto"/>
        <w:right w:val="none" w:sz="0" w:space="0" w:color="auto"/>
      </w:divBdr>
    </w:div>
    <w:div w:id="1509829509">
      <w:bodyDiv w:val="1"/>
      <w:marLeft w:val="0"/>
      <w:marRight w:val="0"/>
      <w:marTop w:val="0"/>
      <w:marBottom w:val="0"/>
      <w:divBdr>
        <w:top w:val="none" w:sz="0" w:space="0" w:color="auto"/>
        <w:left w:val="none" w:sz="0" w:space="0" w:color="auto"/>
        <w:bottom w:val="none" w:sz="0" w:space="0" w:color="auto"/>
        <w:right w:val="none" w:sz="0" w:space="0" w:color="auto"/>
      </w:divBdr>
    </w:div>
    <w:div w:id="1626279017">
      <w:bodyDiv w:val="1"/>
      <w:marLeft w:val="0"/>
      <w:marRight w:val="0"/>
      <w:marTop w:val="0"/>
      <w:marBottom w:val="0"/>
      <w:divBdr>
        <w:top w:val="none" w:sz="0" w:space="0" w:color="auto"/>
        <w:left w:val="none" w:sz="0" w:space="0" w:color="auto"/>
        <w:bottom w:val="none" w:sz="0" w:space="0" w:color="auto"/>
        <w:right w:val="none" w:sz="0" w:space="0" w:color="auto"/>
      </w:divBdr>
    </w:div>
    <w:div w:id="1696954661">
      <w:bodyDiv w:val="1"/>
      <w:marLeft w:val="0"/>
      <w:marRight w:val="0"/>
      <w:marTop w:val="0"/>
      <w:marBottom w:val="0"/>
      <w:divBdr>
        <w:top w:val="none" w:sz="0" w:space="0" w:color="auto"/>
        <w:left w:val="none" w:sz="0" w:space="0" w:color="auto"/>
        <w:bottom w:val="none" w:sz="0" w:space="0" w:color="auto"/>
        <w:right w:val="none" w:sz="0" w:space="0" w:color="auto"/>
      </w:divBdr>
    </w:div>
    <w:div w:id="1921791439">
      <w:bodyDiv w:val="1"/>
      <w:marLeft w:val="0"/>
      <w:marRight w:val="0"/>
      <w:marTop w:val="0"/>
      <w:marBottom w:val="0"/>
      <w:divBdr>
        <w:top w:val="none" w:sz="0" w:space="0" w:color="auto"/>
        <w:left w:val="none" w:sz="0" w:space="0" w:color="auto"/>
        <w:bottom w:val="none" w:sz="0" w:space="0" w:color="auto"/>
        <w:right w:val="none" w:sz="0" w:space="0" w:color="auto"/>
      </w:divBdr>
    </w:div>
    <w:div w:id="214041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ANWENDUNGEN\OFFICE\Vorlagen\kubusIT\Leer.dotx" TargetMode="External"/></Relationships>
</file>

<file path=word/theme/theme1.xml><?xml version="1.0" encoding="utf-8"?>
<a:theme xmlns:a="http://schemas.openxmlformats.org/drawingml/2006/main" name="kubus-IT">
  <a:themeElements>
    <a:clrScheme name="kubus-IT">
      <a:dk1>
        <a:sysClr val="windowText" lastClr="000000"/>
      </a:dk1>
      <a:lt1>
        <a:sysClr val="window" lastClr="FFFFFF"/>
      </a:lt1>
      <a:dk2>
        <a:srgbClr val="F39219"/>
      </a:dk2>
      <a:lt2>
        <a:srgbClr val="878787"/>
      </a:lt2>
      <a:accent1>
        <a:srgbClr val="03752E"/>
      </a:accent1>
      <a:accent2>
        <a:srgbClr val="359057"/>
      </a:accent2>
      <a:accent3>
        <a:srgbClr val="67AC81"/>
      </a:accent3>
      <a:accent4>
        <a:srgbClr val="9AC7AB"/>
      </a:accent4>
      <a:accent5>
        <a:srgbClr val="CCE3D5"/>
      </a:accent5>
      <a:accent6>
        <a:srgbClr val="90C01E"/>
      </a:accent6>
      <a:hlink>
        <a:srgbClr val="000000"/>
      </a:hlink>
      <a:folHlink>
        <a:srgbClr val="03752E"/>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Drucker</TermName>
          <TermId xmlns="http://schemas.microsoft.com/office/infopath/2007/PartnerControls">0b00d96a-6c23-4933-888c-97fdc3443322</TermId>
        </TermInfo>
      </Terms>
    </m080690ad171404d9779193e3a488287>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Ausschreibungsunterlagen</TermName>
          <TermId xmlns="http://schemas.microsoft.com/office/infopath/2007/PartnerControls">f442c1ad-e916-4335-97e5-c9f88c978a5a</TermId>
        </TermInfo>
      </Terms>
    </jc28d766b5094c6ab24e0780df780d0c>
    <Klassifizierung xmlns="0f30b0a4-a4ad-4b69-bbb6-f3eb14138260">vertraulich</Klassifizierung>
    <TaxCatchAll xmlns="7fe2a2dc-be63-43a6-b1d7-504b4c2a6e57">
      <Value>65</Value>
      <Value>64</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160de7f8-f189-48c7-ac0c-454677ef3e11" ContentTypeId="0x0101003CD64EBB99675B47999179C138A0E6D4"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EFB12-1972-4C6C-832A-7F12147EB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7fe2a2dc-be63-43a6-b1d7-504b4c2a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E034A-0773-48FD-817C-810C23BC183E}">
  <ds:schemaRefs>
    <ds:schemaRef ds:uri="http://schemas.microsoft.com/office/2006/metadata/properties"/>
    <ds:schemaRef ds:uri="0f30b0a4-a4ad-4b69-bbb6-f3eb14138260"/>
    <ds:schemaRef ds:uri="http://schemas.microsoft.com/office/infopath/2007/PartnerControls"/>
    <ds:schemaRef ds:uri="7fe2a2dc-be63-43a6-b1d7-504b4c2a6e57"/>
  </ds:schemaRefs>
</ds:datastoreItem>
</file>

<file path=customXml/itemProps3.xml><?xml version="1.0" encoding="utf-8"?>
<ds:datastoreItem xmlns:ds="http://schemas.openxmlformats.org/officeDocument/2006/customXml" ds:itemID="{A98394CC-AA55-4462-895C-ECED6462D5F8}">
  <ds:schemaRefs>
    <ds:schemaRef ds:uri="http://schemas.microsoft.com/sharepoint/v3/contenttype/forms"/>
  </ds:schemaRefs>
</ds:datastoreItem>
</file>

<file path=customXml/itemProps4.xml><?xml version="1.0" encoding="utf-8"?>
<ds:datastoreItem xmlns:ds="http://schemas.openxmlformats.org/officeDocument/2006/customXml" ds:itemID="{BB686FD8-BC5E-465F-BF15-631DFFC6248F}">
  <ds:schemaRefs>
    <ds:schemaRef ds:uri="Microsoft.SharePoint.Taxonomy.ContentTypeSync"/>
  </ds:schemaRefs>
</ds:datastoreItem>
</file>

<file path=customXml/itemProps5.xml><?xml version="1.0" encoding="utf-8"?>
<ds:datastoreItem xmlns:ds="http://schemas.openxmlformats.org/officeDocument/2006/customXml" ds:itemID="{A4F8E0E3-6354-41FC-945D-107B7A44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Leer.dotx</Template>
  <TotalTime>0</TotalTime>
  <Pages>47</Pages>
  <Words>12717</Words>
  <Characters>80123</Characters>
  <Application>Microsoft Office Word</Application>
  <DocSecurity>0</DocSecurity>
  <Lines>667</Lines>
  <Paragraphs>185</Paragraphs>
  <ScaleCrop>false</ScaleCrop>
  <HeadingPairs>
    <vt:vector size="2" baseType="variant">
      <vt:variant>
        <vt:lpstr>Titel</vt:lpstr>
      </vt:variant>
      <vt:variant>
        <vt:i4>1</vt:i4>
      </vt:variant>
    </vt:vector>
  </HeadingPairs>
  <TitlesOfParts>
    <vt:vector size="1" baseType="lpstr">
      <vt:lpstr>Ausschreibung für Druckerumgebung</vt:lpstr>
    </vt:vector>
  </TitlesOfParts>
  <Company>kubus IT</Company>
  <LinksUpToDate>false</LinksUpToDate>
  <CharactersWithSpaces>92655</CharactersWithSpaces>
  <SharedDoc>false</SharedDoc>
  <HLinks>
    <vt:vector size="204" baseType="variant">
      <vt:variant>
        <vt:i4>720983</vt:i4>
      </vt:variant>
      <vt:variant>
        <vt:i4>141</vt:i4>
      </vt:variant>
      <vt:variant>
        <vt:i4>0</vt:i4>
      </vt:variant>
      <vt:variant>
        <vt:i4>5</vt:i4>
      </vt:variant>
      <vt:variant>
        <vt:lpwstr>http://slap0008.sac.aok.de/wiedervorlage</vt:lpwstr>
      </vt:variant>
      <vt:variant>
        <vt:lpwstr/>
      </vt:variant>
      <vt:variant>
        <vt:i4>655449</vt:i4>
      </vt:variant>
      <vt:variant>
        <vt:i4>138</vt:i4>
      </vt:variant>
      <vt:variant>
        <vt:i4>0</vt:i4>
      </vt:variant>
      <vt:variant>
        <vt:i4>5</vt:i4>
      </vt:variant>
      <vt:variant>
        <vt:lpwstr>http://slap0016.sac.aok.de/wiedervorlage</vt:lpwstr>
      </vt:variant>
      <vt:variant>
        <vt:lpwstr/>
      </vt:variant>
      <vt:variant>
        <vt:i4>720983</vt:i4>
      </vt:variant>
      <vt:variant>
        <vt:i4>135</vt:i4>
      </vt:variant>
      <vt:variant>
        <vt:i4>0</vt:i4>
      </vt:variant>
      <vt:variant>
        <vt:i4>5</vt:i4>
      </vt:variant>
      <vt:variant>
        <vt:lpwstr>http://slap0008.sac.aok.de/wiedervorlage</vt:lpwstr>
      </vt:variant>
      <vt:variant>
        <vt:lpwstr/>
      </vt:variant>
      <vt:variant>
        <vt:i4>5701754</vt:i4>
      </vt:variant>
      <vt:variant>
        <vt:i4>132</vt:i4>
      </vt:variant>
      <vt:variant>
        <vt:i4>0</vt:i4>
      </vt:variant>
      <vt:variant>
        <vt:i4>5</vt:i4>
      </vt:variant>
      <vt:variant>
        <vt:lpwstr>mailto:regina.kuehn@kubus-it.de</vt:lpwstr>
      </vt:variant>
      <vt:variant>
        <vt:lpwstr/>
      </vt:variant>
      <vt:variant>
        <vt:i4>5701754</vt:i4>
      </vt:variant>
      <vt:variant>
        <vt:i4>129</vt:i4>
      </vt:variant>
      <vt:variant>
        <vt:i4>0</vt:i4>
      </vt:variant>
      <vt:variant>
        <vt:i4>5</vt:i4>
      </vt:variant>
      <vt:variant>
        <vt:lpwstr>mailto:regina.kuehn@kubus-it.de</vt:lpwstr>
      </vt:variant>
      <vt:variant>
        <vt:lpwstr/>
      </vt:variant>
      <vt:variant>
        <vt:i4>5898355</vt:i4>
      </vt:variant>
      <vt:variant>
        <vt:i4>126</vt:i4>
      </vt:variant>
      <vt:variant>
        <vt:i4>0</vt:i4>
      </vt:variant>
      <vt:variant>
        <vt:i4>5</vt:i4>
      </vt:variant>
      <vt:variant>
        <vt:lpwstr>mailto:ingrid.stahlberg@kubus-it.de</vt:lpwstr>
      </vt:variant>
      <vt:variant>
        <vt:lpwstr/>
      </vt:variant>
      <vt:variant>
        <vt:i4>5242996</vt:i4>
      </vt:variant>
      <vt:variant>
        <vt:i4>123</vt:i4>
      </vt:variant>
      <vt:variant>
        <vt:i4>0</vt:i4>
      </vt:variant>
      <vt:variant>
        <vt:i4>5</vt:i4>
      </vt:variant>
      <vt:variant>
        <vt:lpwstr>mailto:kristin.zumpe@kubus-it.de</vt:lpwstr>
      </vt:variant>
      <vt:variant>
        <vt:lpwstr/>
      </vt:variant>
      <vt:variant>
        <vt:i4>1048630</vt:i4>
      </vt:variant>
      <vt:variant>
        <vt:i4>116</vt:i4>
      </vt:variant>
      <vt:variant>
        <vt:i4>0</vt:i4>
      </vt:variant>
      <vt:variant>
        <vt:i4>5</vt:i4>
      </vt:variant>
      <vt:variant>
        <vt:lpwstr/>
      </vt:variant>
      <vt:variant>
        <vt:lpwstr>_Toc230136739</vt:lpwstr>
      </vt:variant>
      <vt:variant>
        <vt:i4>1048630</vt:i4>
      </vt:variant>
      <vt:variant>
        <vt:i4>110</vt:i4>
      </vt:variant>
      <vt:variant>
        <vt:i4>0</vt:i4>
      </vt:variant>
      <vt:variant>
        <vt:i4>5</vt:i4>
      </vt:variant>
      <vt:variant>
        <vt:lpwstr/>
      </vt:variant>
      <vt:variant>
        <vt:lpwstr>_Toc230136738</vt:lpwstr>
      </vt:variant>
      <vt:variant>
        <vt:i4>1048630</vt:i4>
      </vt:variant>
      <vt:variant>
        <vt:i4>104</vt:i4>
      </vt:variant>
      <vt:variant>
        <vt:i4>0</vt:i4>
      </vt:variant>
      <vt:variant>
        <vt:i4>5</vt:i4>
      </vt:variant>
      <vt:variant>
        <vt:lpwstr/>
      </vt:variant>
      <vt:variant>
        <vt:lpwstr>_Toc230136737</vt:lpwstr>
      </vt:variant>
      <vt:variant>
        <vt:i4>1048630</vt:i4>
      </vt:variant>
      <vt:variant>
        <vt:i4>98</vt:i4>
      </vt:variant>
      <vt:variant>
        <vt:i4>0</vt:i4>
      </vt:variant>
      <vt:variant>
        <vt:i4>5</vt:i4>
      </vt:variant>
      <vt:variant>
        <vt:lpwstr/>
      </vt:variant>
      <vt:variant>
        <vt:lpwstr>_Toc230136736</vt:lpwstr>
      </vt:variant>
      <vt:variant>
        <vt:i4>1048630</vt:i4>
      </vt:variant>
      <vt:variant>
        <vt:i4>92</vt:i4>
      </vt:variant>
      <vt:variant>
        <vt:i4>0</vt:i4>
      </vt:variant>
      <vt:variant>
        <vt:i4>5</vt:i4>
      </vt:variant>
      <vt:variant>
        <vt:lpwstr/>
      </vt:variant>
      <vt:variant>
        <vt:lpwstr>_Toc230136735</vt:lpwstr>
      </vt:variant>
      <vt:variant>
        <vt:i4>1048630</vt:i4>
      </vt:variant>
      <vt:variant>
        <vt:i4>86</vt:i4>
      </vt:variant>
      <vt:variant>
        <vt:i4>0</vt:i4>
      </vt:variant>
      <vt:variant>
        <vt:i4>5</vt:i4>
      </vt:variant>
      <vt:variant>
        <vt:lpwstr/>
      </vt:variant>
      <vt:variant>
        <vt:lpwstr>_Toc230136734</vt:lpwstr>
      </vt:variant>
      <vt:variant>
        <vt:i4>1048630</vt:i4>
      </vt:variant>
      <vt:variant>
        <vt:i4>80</vt:i4>
      </vt:variant>
      <vt:variant>
        <vt:i4>0</vt:i4>
      </vt:variant>
      <vt:variant>
        <vt:i4>5</vt:i4>
      </vt:variant>
      <vt:variant>
        <vt:lpwstr/>
      </vt:variant>
      <vt:variant>
        <vt:lpwstr>_Toc230136733</vt:lpwstr>
      </vt:variant>
      <vt:variant>
        <vt:i4>1048630</vt:i4>
      </vt:variant>
      <vt:variant>
        <vt:i4>74</vt:i4>
      </vt:variant>
      <vt:variant>
        <vt:i4>0</vt:i4>
      </vt:variant>
      <vt:variant>
        <vt:i4>5</vt:i4>
      </vt:variant>
      <vt:variant>
        <vt:lpwstr/>
      </vt:variant>
      <vt:variant>
        <vt:lpwstr>_Toc230136732</vt:lpwstr>
      </vt:variant>
      <vt:variant>
        <vt:i4>1048630</vt:i4>
      </vt:variant>
      <vt:variant>
        <vt:i4>68</vt:i4>
      </vt:variant>
      <vt:variant>
        <vt:i4>0</vt:i4>
      </vt:variant>
      <vt:variant>
        <vt:i4>5</vt:i4>
      </vt:variant>
      <vt:variant>
        <vt:lpwstr/>
      </vt:variant>
      <vt:variant>
        <vt:lpwstr>_Toc230136731</vt:lpwstr>
      </vt:variant>
      <vt:variant>
        <vt:i4>1048630</vt:i4>
      </vt:variant>
      <vt:variant>
        <vt:i4>62</vt:i4>
      </vt:variant>
      <vt:variant>
        <vt:i4>0</vt:i4>
      </vt:variant>
      <vt:variant>
        <vt:i4>5</vt:i4>
      </vt:variant>
      <vt:variant>
        <vt:lpwstr/>
      </vt:variant>
      <vt:variant>
        <vt:lpwstr>_Toc230136730</vt:lpwstr>
      </vt:variant>
      <vt:variant>
        <vt:i4>1114166</vt:i4>
      </vt:variant>
      <vt:variant>
        <vt:i4>56</vt:i4>
      </vt:variant>
      <vt:variant>
        <vt:i4>0</vt:i4>
      </vt:variant>
      <vt:variant>
        <vt:i4>5</vt:i4>
      </vt:variant>
      <vt:variant>
        <vt:lpwstr/>
      </vt:variant>
      <vt:variant>
        <vt:lpwstr>_Toc230136729</vt:lpwstr>
      </vt:variant>
      <vt:variant>
        <vt:i4>1114166</vt:i4>
      </vt:variant>
      <vt:variant>
        <vt:i4>50</vt:i4>
      </vt:variant>
      <vt:variant>
        <vt:i4>0</vt:i4>
      </vt:variant>
      <vt:variant>
        <vt:i4>5</vt:i4>
      </vt:variant>
      <vt:variant>
        <vt:lpwstr/>
      </vt:variant>
      <vt:variant>
        <vt:lpwstr>_Toc230136728</vt:lpwstr>
      </vt:variant>
      <vt:variant>
        <vt:i4>1114166</vt:i4>
      </vt:variant>
      <vt:variant>
        <vt:i4>44</vt:i4>
      </vt:variant>
      <vt:variant>
        <vt:i4>0</vt:i4>
      </vt:variant>
      <vt:variant>
        <vt:i4>5</vt:i4>
      </vt:variant>
      <vt:variant>
        <vt:lpwstr/>
      </vt:variant>
      <vt:variant>
        <vt:lpwstr>_Toc230136727</vt:lpwstr>
      </vt:variant>
      <vt:variant>
        <vt:i4>1114166</vt:i4>
      </vt:variant>
      <vt:variant>
        <vt:i4>38</vt:i4>
      </vt:variant>
      <vt:variant>
        <vt:i4>0</vt:i4>
      </vt:variant>
      <vt:variant>
        <vt:i4>5</vt:i4>
      </vt:variant>
      <vt:variant>
        <vt:lpwstr/>
      </vt:variant>
      <vt:variant>
        <vt:lpwstr>_Toc230136726</vt:lpwstr>
      </vt:variant>
      <vt:variant>
        <vt:i4>1114166</vt:i4>
      </vt:variant>
      <vt:variant>
        <vt:i4>32</vt:i4>
      </vt:variant>
      <vt:variant>
        <vt:i4>0</vt:i4>
      </vt:variant>
      <vt:variant>
        <vt:i4>5</vt:i4>
      </vt:variant>
      <vt:variant>
        <vt:lpwstr/>
      </vt:variant>
      <vt:variant>
        <vt:lpwstr>_Toc230136725</vt:lpwstr>
      </vt:variant>
      <vt:variant>
        <vt:i4>1114166</vt:i4>
      </vt:variant>
      <vt:variant>
        <vt:i4>26</vt:i4>
      </vt:variant>
      <vt:variant>
        <vt:i4>0</vt:i4>
      </vt:variant>
      <vt:variant>
        <vt:i4>5</vt:i4>
      </vt:variant>
      <vt:variant>
        <vt:lpwstr/>
      </vt:variant>
      <vt:variant>
        <vt:lpwstr>_Toc230136724</vt:lpwstr>
      </vt:variant>
      <vt:variant>
        <vt:i4>1114166</vt:i4>
      </vt:variant>
      <vt:variant>
        <vt:i4>20</vt:i4>
      </vt:variant>
      <vt:variant>
        <vt:i4>0</vt:i4>
      </vt:variant>
      <vt:variant>
        <vt:i4>5</vt:i4>
      </vt:variant>
      <vt:variant>
        <vt:lpwstr/>
      </vt:variant>
      <vt:variant>
        <vt:lpwstr>_Toc230136723</vt:lpwstr>
      </vt:variant>
      <vt:variant>
        <vt:i4>1114166</vt:i4>
      </vt:variant>
      <vt:variant>
        <vt:i4>14</vt:i4>
      </vt:variant>
      <vt:variant>
        <vt:i4>0</vt:i4>
      </vt:variant>
      <vt:variant>
        <vt:i4>5</vt:i4>
      </vt:variant>
      <vt:variant>
        <vt:lpwstr/>
      </vt:variant>
      <vt:variant>
        <vt:lpwstr>_Toc230136722</vt:lpwstr>
      </vt:variant>
      <vt:variant>
        <vt:i4>1114166</vt:i4>
      </vt:variant>
      <vt:variant>
        <vt:i4>8</vt:i4>
      </vt:variant>
      <vt:variant>
        <vt:i4>0</vt:i4>
      </vt:variant>
      <vt:variant>
        <vt:i4>5</vt:i4>
      </vt:variant>
      <vt:variant>
        <vt:lpwstr/>
      </vt:variant>
      <vt:variant>
        <vt:lpwstr>_Toc230136721</vt:lpwstr>
      </vt:variant>
      <vt:variant>
        <vt:i4>1114166</vt:i4>
      </vt:variant>
      <vt:variant>
        <vt:i4>2</vt:i4>
      </vt:variant>
      <vt:variant>
        <vt:i4>0</vt:i4>
      </vt:variant>
      <vt:variant>
        <vt:i4>5</vt:i4>
      </vt:variant>
      <vt:variant>
        <vt:lpwstr/>
      </vt:variant>
      <vt:variant>
        <vt:lpwstr>_Toc230136720</vt:lpwstr>
      </vt:variant>
      <vt:variant>
        <vt:i4>5898318</vt:i4>
      </vt:variant>
      <vt:variant>
        <vt:i4>-1</vt:i4>
      </vt:variant>
      <vt:variant>
        <vt:i4>2055</vt:i4>
      </vt:variant>
      <vt:variant>
        <vt:i4>1</vt:i4>
      </vt:variant>
      <vt:variant>
        <vt:lpwstr>N:\PROJEKTE\CD KUBUS IT\logo_kubusit.png</vt:lpwstr>
      </vt:variant>
      <vt:variant>
        <vt:lpwstr/>
      </vt:variant>
      <vt:variant>
        <vt:i4>4128831</vt:i4>
      </vt:variant>
      <vt:variant>
        <vt:i4>-1</vt:i4>
      </vt:variant>
      <vt:variant>
        <vt:i4>2056</vt:i4>
      </vt:variant>
      <vt:variant>
        <vt:i4>1</vt:i4>
      </vt:variant>
      <vt:variant>
        <vt:lpwstr>N:\PROJEKTE\CD KUBUS IT\leiste_wuerfel.png</vt:lpwstr>
      </vt:variant>
      <vt:variant>
        <vt:lpwstr/>
      </vt:variant>
      <vt:variant>
        <vt:i4>8126471</vt:i4>
      </vt:variant>
      <vt:variant>
        <vt:i4>-1</vt:i4>
      </vt:variant>
      <vt:variant>
        <vt:i4>2057</vt:i4>
      </vt:variant>
      <vt:variant>
        <vt:i4>1</vt:i4>
      </vt:variant>
      <vt:variant>
        <vt:lpwstr>PROJEKTE\CD KUBUS IT\logo_kubusit.png</vt:lpwstr>
      </vt:variant>
      <vt:variant>
        <vt:lpwstr/>
      </vt:variant>
      <vt:variant>
        <vt:i4>8126471</vt:i4>
      </vt:variant>
      <vt:variant>
        <vt:i4>-1</vt:i4>
      </vt:variant>
      <vt:variant>
        <vt:i4>2063</vt:i4>
      </vt:variant>
      <vt:variant>
        <vt:i4>1</vt:i4>
      </vt:variant>
      <vt:variant>
        <vt:lpwstr>PROJEKTE\CD KUBUS IT\logo_kubusit.png</vt:lpwstr>
      </vt:variant>
      <vt:variant>
        <vt:lpwstr/>
      </vt:variant>
      <vt:variant>
        <vt:i4>8126471</vt:i4>
      </vt:variant>
      <vt:variant>
        <vt:i4>-1</vt:i4>
      </vt:variant>
      <vt:variant>
        <vt:i4>2071</vt:i4>
      </vt:variant>
      <vt:variant>
        <vt:i4>1</vt:i4>
      </vt:variant>
      <vt:variant>
        <vt:lpwstr>PROJEKTE\CD KUBUS IT\logo_kubusit.png</vt:lpwstr>
      </vt:variant>
      <vt:variant>
        <vt:lpwstr/>
      </vt:variant>
      <vt:variant>
        <vt:i4>8126471</vt:i4>
      </vt:variant>
      <vt:variant>
        <vt:i4>-1</vt:i4>
      </vt:variant>
      <vt:variant>
        <vt:i4>2081</vt:i4>
      </vt:variant>
      <vt:variant>
        <vt:i4>1</vt:i4>
      </vt:variant>
      <vt:variant>
        <vt:lpwstr>PROJEKTE\CD KUBUS IT\logo_kubusit.png</vt:lpwstr>
      </vt:variant>
      <vt:variant>
        <vt:lpwstr/>
      </vt:variant>
      <vt:variant>
        <vt:i4>8126471</vt:i4>
      </vt:variant>
      <vt:variant>
        <vt:i4>-1</vt:i4>
      </vt:variant>
      <vt:variant>
        <vt:i4>2088</vt:i4>
      </vt:variant>
      <vt:variant>
        <vt:i4>1</vt:i4>
      </vt:variant>
      <vt:variant>
        <vt:lpwstr>PROJEKTE\CD KUBUS IT\logo_kubusit.png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Stanke, Corinna</dc:creator>
  <cp:keywords/>
  <dc:description/>
  <cp:lastModifiedBy>Stanke, Corinna / USI-R-RR</cp:lastModifiedBy>
  <cp:revision>4</cp:revision>
  <cp:lastPrinted>2026-03-30T13:51:00Z</cp:lastPrinted>
  <dcterms:created xsi:type="dcterms:W3CDTF">2026-06-29T15:11:00Z</dcterms:created>
  <dcterms:modified xsi:type="dcterms:W3CDTF">2026-06-30T05:37:00Z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0x0101003CD64EBB99675B47999179C138A0E6D4006EF4B0E4BFBAE340A6D2BF3F791E9A33</vt:lpwstr>
  </property>
  <property fmtid="{D5CDD505-2E9C-101B-9397-08002B2CF9AE}" pid="3" name="Order">
    <vt:r8>1700</vt:r8>
  </property>
  <property fmtid="{D5CDD505-2E9C-101B-9397-08002B2CF9AE}" pid="4" name="KUB_Status">
    <vt:lpwstr>Entwurf</vt:lpwstr>
  </property>
  <property fmtid="{D5CDD505-2E9C-101B-9397-08002B2CF9AE}" pid="5" name="Dateityp1">
    <vt:lpwstr>dotx</vt:lpwstr>
  </property>
  <property fmtid="{D5CDD505-2E9C-101B-9397-08002B2CF9AE}" pid="6" name="Stand0">
    <vt:filetime>2009-06-11T22:00:00Z</vt:filetime>
  </property>
  <property fmtid="{D5CDD505-2E9C-101B-9397-08002B2CF9AE}" pid="7" name="Besitzer">
    <vt:lpwstr>Zumpe, Kristin / IE-SE-E1-21932</vt:lpwstr>
  </property>
  <property fmtid="{D5CDD505-2E9C-101B-9397-08002B2CF9AE}" pid="8" name="Kategorie kubus IT">
    <vt:lpwstr>65;#Ausschreibungsunterlagen|f442c1ad-e916-4335-97e5-c9f88c978a5a</vt:lpwstr>
  </property>
  <property fmtid="{D5CDD505-2E9C-101B-9397-08002B2CF9AE}" pid="9" name="Themen kubus IT">
    <vt:lpwstr>64;#Drucker|0b00d96a-6c23-4933-888c-97fdc3443322</vt:lpwstr>
  </property>
  <property fmtid="{D5CDD505-2E9C-101B-9397-08002B2CF9AE}" pid="10" name="ClassificationContentMarkingFooterShapeIds">
    <vt:lpwstr>6a24b91a,4e704015,1182fcc1,3e0cf586,37c06f37,53650971</vt:lpwstr>
  </property>
  <property fmtid="{D5CDD505-2E9C-101B-9397-08002B2CF9AE}" pid="11" name="ClassificationContentMarkingFooterFontProps">
    <vt:lpwstr>#000000,11,Aptos</vt:lpwstr>
  </property>
  <property fmtid="{D5CDD505-2E9C-101B-9397-08002B2CF9AE}" pid="12" name="ClassificationContentMarkingFooterText">
    <vt:lpwstr>intern</vt:lpwstr>
  </property>
  <property fmtid="{D5CDD505-2E9C-101B-9397-08002B2CF9AE}" pid="13" name="MSIP_Label_ad88476f-7c11-4a7b-83db-4350fe9b7dd1_Enabled">
    <vt:lpwstr>true</vt:lpwstr>
  </property>
  <property fmtid="{D5CDD505-2E9C-101B-9397-08002B2CF9AE}" pid="14" name="MSIP_Label_ad88476f-7c11-4a7b-83db-4350fe9b7dd1_SetDate">
    <vt:lpwstr>2026-06-01T10:43:58Z</vt:lpwstr>
  </property>
  <property fmtid="{D5CDD505-2E9C-101B-9397-08002B2CF9AE}" pid="15" name="MSIP_Label_ad88476f-7c11-4a7b-83db-4350fe9b7dd1_Method">
    <vt:lpwstr>Privileged</vt:lpwstr>
  </property>
  <property fmtid="{D5CDD505-2E9C-101B-9397-08002B2CF9AE}" pid="16" name="MSIP_Label_ad88476f-7c11-4a7b-83db-4350fe9b7dd1_Name">
    <vt:lpwstr>intern</vt:lpwstr>
  </property>
  <property fmtid="{D5CDD505-2E9C-101B-9397-08002B2CF9AE}" pid="17" name="MSIP_Label_ad88476f-7c11-4a7b-83db-4350fe9b7dd1_SiteId">
    <vt:lpwstr>f5342d95-aa7e-460f-b3ed-51b1514dd06a</vt:lpwstr>
  </property>
  <property fmtid="{D5CDD505-2E9C-101B-9397-08002B2CF9AE}" pid="18" name="MSIP_Label_ad88476f-7c11-4a7b-83db-4350fe9b7dd1_ActionId">
    <vt:lpwstr>2209dd51-dcdc-4274-976b-d3b40b97cabd</vt:lpwstr>
  </property>
  <property fmtid="{D5CDD505-2E9C-101B-9397-08002B2CF9AE}" pid="19" name="MSIP_Label_ad88476f-7c11-4a7b-83db-4350fe9b7dd1_ContentBits">
    <vt:lpwstr>2</vt:lpwstr>
  </property>
  <property fmtid="{D5CDD505-2E9C-101B-9397-08002B2CF9AE}" pid="20" name="MSIP_Label_ad88476f-7c11-4a7b-83db-4350fe9b7dd1_Tag">
    <vt:lpwstr>10, 0, 1, 1</vt:lpwstr>
  </property>
</Properties>
</file>